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FE" w:rsidRPr="003F00B5" w:rsidRDefault="00D500FE" w:rsidP="00D500FE">
      <w:pPr>
        <w:tabs>
          <w:tab w:val="left" w:pos="6030"/>
        </w:tabs>
        <w:ind w:left="4508" w:hanging="4502"/>
        <w:jc w:val="right"/>
        <w:rPr>
          <w:sz w:val="24"/>
          <w:szCs w:val="24"/>
        </w:rPr>
      </w:pPr>
      <w:r>
        <w:rPr>
          <w:sz w:val="24"/>
          <w:szCs w:val="24"/>
        </w:rPr>
        <w:t>39</w:t>
      </w:r>
      <w:r w:rsidRPr="003F00B5">
        <w:rPr>
          <w:sz w:val="24"/>
          <w:szCs w:val="24"/>
        </w:rPr>
        <w:t>.pielikums</w:t>
      </w:r>
    </w:p>
    <w:p w:rsidR="00D500FE" w:rsidRPr="003F00B5" w:rsidRDefault="00D500FE" w:rsidP="00D500FE">
      <w:pPr>
        <w:tabs>
          <w:tab w:val="left" w:pos="6030"/>
        </w:tabs>
        <w:ind w:left="4508" w:hanging="4502"/>
        <w:jc w:val="right"/>
        <w:rPr>
          <w:sz w:val="24"/>
          <w:szCs w:val="24"/>
        </w:rPr>
      </w:pPr>
      <w:r w:rsidRPr="003F00B5">
        <w:rPr>
          <w:sz w:val="24"/>
          <w:szCs w:val="24"/>
        </w:rPr>
        <w:t>Priekules novada pašvaldības domes</w:t>
      </w:r>
    </w:p>
    <w:p w:rsidR="00D500FE" w:rsidRPr="003F00B5" w:rsidRDefault="00D500FE" w:rsidP="00D500FE">
      <w:pPr>
        <w:tabs>
          <w:tab w:val="left" w:pos="6030"/>
        </w:tabs>
        <w:ind w:left="4508" w:hanging="4502"/>
        <w:jc w:val="right"/>
        <w:rPr>
          <w:sz w:val="24"/>
          <w:szCs w:val="24"/>
        </w:rPr>
      </w:pPr>
      <w:r w:rsidRPr="003F00B5">
        <w:rPr>
          <w:sz w:val="24"/>
          <w:szCs w:val="24"/>
        </w:rPr>
        <w:t>2016.gada 28.janvāra sēdes protokolam Nr.2</w:t>
      </w:r>
      <w:r>
        <w:rPr>
          <w:sz w:val="24"/>
          <w:szCs w:val="24"/>
        </w:rPr>
        <w:t>, 40</w:t>
      </w:r>
      <w:r w:rsidRPr="003F00B5">
        <w:rPr>
          <w:sz w:val="24"/>
          <w:szCs w:val="24"/>
        </w:rPr>
        <w:t>.</w:t>
      </w:r>
    </w:p>
    <w:p w:rsidR="00B661A8" w:rsidRPr="0078377F" w:rsidRDefault="00B661A8" w:rsidP="00B661A8">
      <w:pPr>
        <w:jc w:val="right"/>
        <w:rPr>
          <w:sz w:val="24"/>
          <w:szCs w:val="24"/>
        </w:rPr>
      </w:pPr>
    </w:p>
    <w:p w:rsidR="00B661A8" w:rsidRPr="0078377F" w:rsidRDefault="00B661A8" w:rsidP="00B661A8">
      <w:pPr>
        <w:jc w:val="center"/>
        <w:rPr>
          <w:rFonts w:eastAsia="Batang"/>
          <w:sz w:val="24"/>
          <w:szCs w:val="24"/>
        </w:rPr>
      </w:pPr>
      <w:r w:rsidRPr="0078377F">
        <w:rPr>
          <w:rFonts w:eastAsia="Batang"/>
          <w:noProof/>
          <w:sz w:val="24"/>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661A8" w:rsidRPr="0078377F" w:rsidRDefault="00B661A8" w:rsidP="00B661A8">
      <w:pPr>
        <w:jc w:val="center"/>
        <w:rPr>
          <w:rFonts w:eastAsia="Batang"/>
          <w:b/>
          <w:sz w:val="24"/>
          <w:szCs w:val="24"/>
        </w:rPr>
      </w:pPr>
      <w:r w:rsidRPr="0078377F">
        <w:rPr>
          <w:rFonts w:eastAsia="Batang"/>
          <w:b/>
          <w:sz w:val="24"/>
          <w:szCs w:val="24"/>
        </w:rPr>
        <w:t>LATVIJAS REPUBLIKA</w:t>
      </w:r>
    </w:p>
    <w:p w:rsidR="00B661A8" w:rsidRPr="0078377F" w:rsidRDefault="00B661A8" w:rsidP="00B661A8">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B661A8" w:rsidRPr="009857A1" w:rsidRDefault="00B661A8" w:rsidP="00B661A8">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B661A8" w:rsidRPr="0078377F" w:rsidRDefault="00B661A8" w:rsidP="00B661A8">
      <w:pPr>
        <w:jc w:val="center"/>
        <w:rPr>
          <w:b/>
          <w:sz w:val="24"/>
          <w:szCs w:val="24"/>
        </w:rPr>
      </w:pPr>
      <w:r w:rsidRPr="0078377F">
        <w:rPr>
          <w:b/>
          <w:sz w:val="24"/>
          <w:szCs w:val="24"/>
        </w:rPr>
        <w:t xml:space="preserve"> </w:t>
      </w:r>
    </w:p>
    <w:p w:rsidR="00B661A8" w:rsidRPr="0078377F" w:rsidRDefault="00B661A8" w:rsidP="00B661A8">
      <w:pPr>
        <w:jc w:val="center"/>
        <w:rPr>
          <w:b/>
          <w:sz w:val="24"/>
          <w:szCs w:val="24"/>
        </w:rPr>
      </w:pPr>
    </w:p>
    <w:p w:rsidR="00B661A8" w:rsidRPr="00FF07C5" w:rsidRDefault="00B661A8" w:rsidP="00B661A8">
      <w:pPr>
        <w:jc w:val="center"/>
        <w:rPr>
          <w:b/>
          <w:sz w:val="28"/>
          <w:szCs w:val="28"/>
        </w:rPr>
      </w:pPr>
      <w:r w:rsidRPr="00FF07C5">
        <w:rPr>
          <w:b/>
          <w:sz w:val="28"/>
          <w:szCs w:val="28"/>
        </w:rPr>
        <w:t>LĒMUMS</w:t>
      </w:r>
    </w:p>
    <w:p w:rsidR="00B661A8" w:rsidRPr="00F268CD" w:rsidRDefault="00B661A8" w:rsidP="00B661A8">
      <w:pPr>
        <w:jc w:val="center"/>
        <w:rPr>
          <w:sz w:val="24"/>
          <w:szCs w:val="24"/>
        </w:rPr>
      </w:pPr>
      <w:r w:rsidRPr="00F268CD">
        <w:rPr>
          <w:sz w:val="24"/>
          <w:szCs w:val="24"/>
        </w:rPr>
        <w:t>Priekulē</w:t>
      </w:r>
    </w:p>
    <w:p w:rsidR="00B661A8" w:rsidRPr="0078377F" w:rsidRDefault="00B661A8" w:rsidP="00B661A8">
      <w:pPr>
        <w:jc w:val="center"/>
        <w:rPr>
          <w:sz w:val="24"/>
          <w:szCs w:val="24"/>
        </w:rPr>
      </w:pPr>
    </w:p>
    <w:p w:rsidR="00B661A8" w:rsidRPr="0078377F" w:rsidRDefault="00B661A8" w:rsidP="00B661A8">
      <w:pPr>
        <w:jc w:val="both"/>
        <w:rPr>
          <w:b/>
          <w:sz w:val="24"/>
          <w:szCs w:val="24"/>
        </w:rPr>
      </w:pPr>
      <w:r w:rsidRPr="0078377F">
        <w:rPr>
          <w:sz w:val="24"/>
          <w:szCs w:val="24"/>
        </w:rPr>
        <w:t>20</w:t>
      </w:r>
      <w:r>
        <w:rPr>
          <w:sz w:val="24"/>
          <w:szCs w:val="24"/>
        </w:rPr>
        <w:t>16.gada 28.janvārī</w:t>
      </w:r>
      <w:r w:rsidRPr="0078377F">
        <w:rPr>
          <w:sz w:val="24"/>
          <w:szCs w:val="24"/>
        </w:rPr>
        <w:t xml:space="preserve">                 </w:t>
      </w:r>
      <w:r w:rsidRPr="0078377F">
        <w:rPr>
          <w:sz w:val="24"/>
          <w:szCs w:val="24"/>
        </w:rPr>
        <w:tab/>
        <w:t xml:space="preserve">                        </w:t>
      </w:r>
      <w:r>
        <w:rPr>
          <w:sz w:val="24"/>
          <w:szCs w:val="24"/>
        </w:rPr>
        <w:t xml:space="preserve">                                                     Nr.2</w:t>
      </w:r>
    </w:p>
    <w:p w:rsidR="004F6861" w:rsidRPr="00B02840" w:rsidRDefault="004F6861" w:rsidP="001A6F16">
      <w:pPr>
        <w:tabs>
          <w:tab w:val="left" w:pos="5265"/>
        </w:tabs>
        <w:jc w:val="right"/>
        <w:rPr>
          <w:sz w:val="24"/>
          <w:szCs w:val="24"/>
        </w:rPr>
      </w:pPr>
      <w:bookmarkStart w:id="0" w:name="_GoBack"/>
      <w:bookmarkEnd w:id="0"/>
    </w:p>
    <w:p w:rsidR="004F6861" w:rsidRPr="00B661A8" w:rsidRDefault="00B661A8" w:rsidP="004F6861">
      <w:pPr>
        <w:tabs>
          <w:tab w:val="num" w:pos="0"/>
        </w:tabs>
        <w:jc w:val="center"/>
        <w:rPr>
          <w:b/>
          <w:sz w:val="24"/>
          <w:szCs w:val="24"/>
        </w:rPr>
      </w:pPr>
      <w:r w:rsidRPr="00B661A8">
        <w:rPr>
          <w:b/>
          <w:sz w:val="24"/>
          <w:szCs w:val="24"/>
        </w:rPr>
        <w:t>40.</w:t>
      </w:r>
    </w:p>
    <w:p w:rsidR="004F6861" w:rsidRPr="006803B0" w:rsidRDefault="004F6861" w:rsidP="004F6861">
      <w:pPr>
        <w:pBdr>
          <w:bottom w:val="single" w:sz="12" w:space="1" w:color="auto"/>
        </w:pBdr>
        <w:tabs>
          <w:tab w:val="num" w:pos="0"/>
        </w:tabs>
        <w:jc w:val="center"/>
        <w:rPr>
          <w:b/>
          <w:sz w:val="24"/>
          <w:szCs w:val="24"/>
        </w:rPr>
      </w:pPr>
      <w:r w:rsidRPr="006803B0">
        <w:rPr>
          <w:b/>
          <w:sz w:val="24"/>
          <w:szCs w:val="24"/>
        </w:rPr>
        <w:t xml:space="preserve">Par Priekules novada </w:t>
      </w:r>
      <w:r>
        <w:rPr>
          <w:b/>
          <w:sz w:val="24"/>
          <w:szCs w:val="24"/>
        </w:rPr>
        <w:t xml:space="preserve">pašvaldībai </w:t>
      </w:r>
      <w:r w:rsidRPr="006803B0">
        <w:rPr>
          <w:b/>
          <w:sz w:val="24"/>
          <w:szCs w:val="24"/>
        </w:rPr>
        <w:t>piedero</w:t>
      </w:r>
      <w:r>
        <w:rPr>
          <w:b/>
          <w:sz w:val="24"/>
          <w:szCs w:val="24"/>
        </w:rPr>
        <w:t xml:space="preserve">šās Virgas pagasta pārvaldes valdījumā esošās tehnikas izslēgšanu no pamatlīdzekļu sastāva </w:t>
      </w:r>
      <w:r w:rsidRPr="006803B0">
        <w:rPr>
          <w:b/>
          <w:sz w:val="24"/>
          <w:szCs w:val="24"/>
        </w:rPr>
        <w:t xml:space="preserve">un </w:t>
      </w:r>
      <w:r>
        <w:rPr>
          <w:b/>
          <w:sz w:val="24"/>
          <w:szCs w:val="24"/>
        </w:rPr>
        <w:t>pārdo</w:t>
      </w:r>
      <w:r w:rsidRPr="006803B0">
        <w:rPr>
          <w:b/>
          <w:sz w:val="24"/>
          <w:szCs w:val="24"/>
        </w:rPr>
        <w:t>šanu</w:t>
      </w:r>
      <w:r>
        <w:rPr>
          <w:b/>
          <w:sz w:val="24"/>
          <w:szCs w:val="24"/>
        </w:rPr>
        <w:t xml:space="preserve"> par brīvu cenu</w:t>
      </w:r>
    </w:p>
    <w:p w:rsidR="004F6861" w:rsidRDefault="004F6861" w:rsidP="004F6861">
      <w:pPr>
        <w:tabs>
          <w:tab w:val="num" w:pos="0"/>
        </w:tabs>
        <w:jc w:val="both"/>
        <w:rPr>
          <w:sz w:val="24"/>
          <w:szCs w:val="24"/>
        </w:rPr>
      </w:pPr>
    </w:p>
    <w:p w:rsidR="004F6861" w:rsidRDefault="004F6861" w:rsidP="004F6861">
      <w:pPr>
        <w:tabs>
          <w:tab w:val="num" w:pos="0"/>
        </w:tabs>
        <w:jc w:val="both"/>
        <w:rPr>
          <w:sz w:val="24"/>
          <w:szCs w:val="24"/>
        </w:rPr>
      </w:pPr>
      <w:r>
        <w:rPr>
          <w:sz w:val="24"/>
          <w:szCs w:val="24"/>
        </w:rPr>
        <w:tab/>
        <w:t>Priekules novada pašvaldības īpašumā ir kustamā manta, kura atrodas Virgas pagasta pārvaldes valdījumā un turpmāk vairs nav nepieciešama pašvaldības funkciju pildīšanai.</w:t>
      </w:r>
    </w:p>
    <w:p w:rsidR="004F6861" w:rsidRPr="0006739E" w:rsidRDefault="004F6861" w:rsidP="004F6861">
      <w:pPr>
        <w:tabs>
          <w:tab w:val="num" w:pos="0"/>
        </w:tabs>
        <w:jc w:val="both"/>
        <w:rPr>
          <w:sz w:val="24"/>
          <w:szCs w:val="24"/>
        </w:rPr>
      </w:pPr>
      <w:r>
        <w:rPr>
          <w:sz w:val="24"/>
          <w:szCs w:val="24"/>
        </w:rPr>
        <w:tab/>
        <w:t>Manta netiek lietota, tā nav vairs izmantojama saimnieciskajā darbībā un nav  remontējama, līdz ar to tā ir realizējama.</w:t>
      </w:r>
    </w:p>
    <w:p w:rsidR="004F6861" w:rsidRPr="0006739E" w:rsidRDefault="004F6861" w:rsidP="004F6861">
      <w:pPr>
        <w:jc w:val="both"/>
        <w:textAlignment w:val="baseline"/>
        <w:rPr>
          <w:color w:val="000000"/>
          <w:sz w:val="24"/>
          <w:szCs w:val="24"/>
        </w:rPr>
      </w:pPr>
      <w:r w:rsidRPr="0006739E">
        <w:rPr>
          <w:color w:val="000000"/>
          <w:sz w:val="24"/>
          <w:szCs w:val="24"/>
        </w:rPr>
        <w:t xml:space="preserve">Saskaņā ar Publiskas personas mantas </w:t>
      </w:r>
      <w:r>
        <w:rPr>
          <w:color w:val="000000"/>
          <w:sz w:val="24"/>
          <w:szCs w:val="24"/>
        </w:rPr>
        <w:t xml:space="preserve">atsavināšanas likuma 37.pantu  </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b/>
          <w:bCs/>
          <w:i/>
          <w:color w:val="414142"/>
          <w:sz w:val="20"/>
          <w:szCs w:val="20"/>
        </w:rPr>
        <w:t>37.pants.</w:t>
      </w:r>
      <w:r w:rsidRPr="00B60689">
        <w:rPr>
          <w:rStyle w:val="apple-converted-space"/>
          <w:i/>
          <w:color w:val="414142"/>
          <w:sz w:val="20"/>
          <w:szCs w:val="20"/>
        </w:rPr>
        <w:t> </w:t>
      </w:r>
      <w:r w:rsidRPr="00B60689">
        <w:rPr>
          <w:i/>
          <w:color w:val="414142"/>
          <w:sz w:val="20"/>
          <w:szCs w:val="20"/>
        </w:rPr>
        <w:t>(1) Pārdot publiskas personas mantu par brīvu cenu var, ja:</w:t>
      </w:r>
    </w:p>
    <w:p w:rsidR="004F6861" w:rsidRPr="00B60689" w:rsidRDefault="004F6861" w:rsidP="004F6861">
      <w:pPr>
        <w:pStyle w:val="tv213"/>
        <w:spacing w:before="0" w:beforeAutospacing="0" w:after="0" w:afterAutospacing="0" w:line="293" w:lineRule="atLeast"/>
        <w:ind w:left="600"/>
        <w:jc w:val="both"/>
        <w:rPr>
          <w:i/>
          <w:color w:val="414142"/>
          <w:sz w:val="20"/>
          <w:szCs w:val="20"/>
        </w:rPr>
      </w:pPr>
      <w:r w:rsidRPr="00B60689">
        <w:rPr>
          <w:i/>
          <w:color w:val="414142"/>
          <w:sz w:val="20"/>
          <w:szCs w:val="20"/>
        </w:rPr>
        <w:t>1) kustamās mantas atlikusī bilances vērtība pēc grāmatvedības uzskaites datiem ir mazāka par 700</w:t>
      </w:r>
      <w:r w:rsidRPr="00B60689">
        <w:rPr>
          <w:rStyle w:val="apple-converted-space"/>
          <w:i/>
          <w:color w:val="414142"/>
          <w:sz w:val="20"/>
          <w:szCs w:val="20"/>
        </w:rPr>
        <w:t> </w:t>
      </w:r>
      <w:proofErr w:type="spellStart"/>
      <w:r w:rsidRPr="00B60689">
        <w:rPr>
          <w:i/>
          <w:iCs/>
          <w:color w:val="414142"/>
          <w:sz w:val="20"/>
          <w:szCs w:val="20"/>
        </w:rPr>
        <w:t>euro</w:t>
      </w:r>
      <w:proofErr w:type="spellEnd"/>
      <w:r w:rsidRPr="00B60689">
        <w:rPr>
          <w:i/>
          <w:color w:val="414142"/>
          <w:sz w:val="20"/>
          <w:szCs w:val="20"/>
        </w:rPr>
        <w:t>. Šajā gadījumā pārdošanas cena nedrīkst būt mazāka par atlikušo vērtību;</w:t>
      </w:r>
    </w:p>
    <w:p w:rsidR="004F6861" w:rsidRPr="00B60689" w:rsidRDefault="004F6861" w:rsidP="004F6861">
      <w:pPr>
        <w:pStyle w:val="tv213"/>
        <w:spacing w:before="0" w:beforeAutospacing="0" w:after="0" w:afterAutospacing="0" w:line="293" w:lineRule="atLeast"/>
        <w:ind w:left="600"/>
        <w:jc w:val="both"/>
        <w:rPr>
          <w:i/>
          <w:color w:val="414142"/>
          <w:sz w:val="20"/>
          <w:szCs w:val="20"/>
        </w:rPr>
      </w:pPr>
      <w:r w:rsidRPr="00B60689">
        <w:rPr>
          <w:i/>
          <w:color w:val="414142"/>
          <w:sz w:val="20"/>
          <w:szCs w:val="20"/>
        </w:rPr>
        <w:t>2) izsoles izmaksas ir lielākas par mantas vērtību;</w:t>
      </w:r>
    </w:p>
    <w:p w:rsidR="004F6861" w:rsidRPr="00B60689" w:rsidRDefault="004F6861" w:rsidP="004F6861">
      <w:pPr>
        <w:pStyle w:val="tv213"/>
        <w:spacing w:before="0" w:beforeAutospacing="0" w:after="0" w:afterAutospacing="0" w:line="293" w:lineRule="atLeast"/>
        <w:ind w:left="600"/>
        <w:jc w:val="both"/>
        <w:rPr>
          <w:i/>
          <w:color w:val="414142"/>
          <w:sz w:val="20"/>
          <w:szCs w:val="20"/>
        </w:rPr>
      </w:pPr>
      <w:r w:rsidRPr="00B60689">
        <w:rPr>
          <w:i/>
          <w:color w:val="414142"/>
          <w:sz w:val="20"/>
          <w:szCs w:val="20"/>
        </w:rPr>
        <w:t>3) sarīkotā izsole ir bijusi nesekmīga (</w:t>
      </w:r>
      <w:hyperlink r:id="rId6" w:anchor="p32" w:tgtFrame="_blank" w:history="1">
        <w:r w:rsidRPr="00B60689">
          <w:rPr>
            <w:rStyle w:val="Hipersaite"/>
            <w:i/>
            <w:color w:val="16497B"/>
            <w:sz w:val="20"/>
            <w:szCs w:val="20"/>
          </w:rPr>
          <w:t>32.panta</w:t>
        </w:r>
      </w:hyperlink>
      <w:r w:rsidRPr="00B60689">
        <w:rPr>
          <w:rStyle w:val="apple-converted-space"/>
          <w:i/>
          <w:color w:val="414142"/>
          <w:sz w:val="20"/>
          <w:szCs w:val="20"/>
        </w:rPr>
        <w:t> </w:t>
      </w:r>
      <w:r w:rsidRPr="00B60689">
        <w:rPr>
          <w:i/>
          <w:color w:val="414142"/>
          <w:sz w:val="20"/>
          <w:szCs w:val="20"/>
        </w:rPr>
        <w:t>ceturtā daļa);</w:t>
      </w:r>
    </w:p>
    <w:p w:rsidR="004F6861" w:rsidRPr="00B60689" w:rsidRDefault="004F6861" w:rsidP="004F6861">
      <w:pPr>
        <w:pStyle w:val="tv213"/>
        <w:spacing w:before="0" w:beforeAutospacing="0" w:after="0" w:afterAutospacing="0" w:line="293" w:lineRule="atLeast"/>
        <w:ind w:left="600"/>
        <w:jc w:val="both"/>
        <w:rPr>
          <w:i/>
          <w:color w:val="414142"/>
          <w:sz w:val="20"/>
          <w:szCs w:val="20"/>
        </w:rPr>
      </w:pPr>
      <w:r w:rsidRPr="00B60689">
        <w:rPr>
          <w:i/>
          <w:color w:val="414142"/>
          <w:sz w:val="20"/>
          <w:szCs w:val="20"/>
        </w:rPr>
        <w:t>4) nekustamo īpašumu iegūst šā likuma</w:t>
      </w:r>
      <w:r w:rsidRPr="00B60689">
        <w:rPr>
          <w:rStyle w:val="apple-converted-space"/>
          <w:i/>
          <w:color w:val="414142"/>
          <w:sz w:val="20"/>
          <w:szCs w:val="20"/>
        </w:rPr>
        <w:t> </w:t>
      </w:r>
      <w:hyperlink r:id="rId7" w:anchor="p4" w:tgtFrame="_blank" w:history="1">
        <w:r w:rsidRPr="00B60689">
          <w:rPr>
            <w:rStyle w:val="Hipersaite"/>
            <w:i/>
            <w:color w:val="16497B"/>
            <w:sz w:val="20"/>
            <w:szCs w:val="20"/>
          </w:rPr>
          <w:t>4.panta</w:t>
        </w:r>
      </w:hyperlink>
      <w:r w:rsidRPr="00B60689">
        <w:rPr>
          <w:rStyle w:val="apple-converted-space"/>
          <w:i/>
          <w:color w:val="414142"/>
          <w:sz w:val="20"/>
          <w:szCs w:val="20"/>
        </w:rPr>
        <w:t> </w:t>
      </w:r>
      <w:r w:rsidRPr="00B60689">
        <w:rPr>
          <w:i/>
          <w:color w:val="414142"/>
          <w:sz w:val="20"/>
          <w:szCs w:val="20"/>
        </w:rPr>
        <w:t>ceturtajā daļā minētā persona. Šajā gadījumā pārdošanas cena ir vienāda ar nosacīto cenu (</w:t>
      </w:r>
      <w:hyperlink r:id="rId8" w:anchor="p8" w:tgtFrame="_blank" w:history="1">
        <w:r w:rsidRPr="00B60689">
          <w:rPr>
            <w:rStyle w:val="Hipersaite"/>
            <w:i/>
            <w:color w:val="16497B"/>
            <w:sz w:val="20"/>
            <w:szCs w:val="20"/>
          </w:rPr>
          <w:t>8.pants</w:t>
        </w:r>
      </w:hyperlink>
      <w:r w:rsidRPr="00B60689">
        <w:rPr>
          <w:i/>
          <w:color w:val="414142"/>
          <w:sz w:val="20"/>
          <w:szCs w:val="20"/>
        </w:rPr>
        <w:t>).</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t>(2) Sludinājums par publiskas personas mantas pārdošanu publicējams institūcijas, kas organizē nekustamā īpašuma atsavināšanu (</w:t>
      </w:r>
      <w:hyperlink r:id="rId9" w:anchor="p9" w:tgtFrame="_blank" w:history="1">
        <w:r w:rsidRPr="00B60689">
          <w:rPr>
            <w:rStyle w:val="Hipersaite"/>
            <w:i/>
            <w:color w:val="16497B"/>
            <w:sz w:val="20"/>
            <w:szCs w:val="20"/>
          </w:rPr>
          <w:t>9.pants</w:t>
        </w:r>
      </w:hyperlink>
      <w:r w:rsidRPr="00B60689">
        <w:rPr>
          <w:i/>
          <w:color w:val="414142"/>
          <w:sz w:val="20"/>
          <w:szCs w:val="20"/>
        </w:rPr>
        <w:t>), mājaslapā internetā un attiecīgās pašvaldības teritorijā izdotajā vietējā laikrakstā, ja tāds ir.</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t>(3)</w:t>
      </w:r>
      <w:r w:rsidRPr="00B60689">
        <w:rPr>
          <w:rStyle w:val="apple-converted-space"/>
          <w:i/>
          <w:color w:val="414142"/>
          <w:sz w:val="20"/>
          <w:szCs w:val="20"/>
        </w:rPr>
        <w:t> </w:t>
      </w:r>
      <w:r w:rsidRPr="00B60689">
        <w:rPr>
          <w:rStyle w:val="fontsize2"/>
          <w:i/>
          <w:iCs/>
          <w:color w:val="414142"/>
          <w:sz w:val="20"/>
          <w:szCs w:val="20"/>
        </w:rPr>
        <w:t>(Izslēgta ar</w:t>
      </w:r>
      <w:r w:rsidRPr="00B60689">
        <w:rPr>
          <w:rStyle w:val="apple-converted-space"/>
          <w:i/>
          <w:iCs/>
          <w:color w:val="414142"/>
          <w:sz w:val="20"/>
          <w:szCs w:val="20"/>
        </w:rPr>
        <w:t> </w:t>
      </w:r>
      <w:hyperlink r:id="rId10" w:tgtFrame="_blank" w:history="1">
        <w:r w:rsidRPr="00B60689">
          <w:rPr>
            <w:rStyle w:val="Hipersaite"/>
            <w:i/>
            <w:iCs/>
            <w:color w:val="16497B"/>
            <w:sz w:val="20"/>
            <w:szCs w:val="20"/>
          </w:rPr>
          <w:t>13.06.2013</w:t>
        </w:r>
      </w:hyperlink>
      <w:r w:rsidRPr="00B60689">
        <w:rPr>
          <w:rStyle w:val="fontsize2"/>
          <w:i/>
          <w:iCs/>
          <w:color w:val="414142"/>
          <w:sz w:val="20"/>
          <w:szCs w:val="20"/>
        </w:rPr>
        <w:t>. likumu)</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t>(4) Šā panta otrā daļa tiek piemērota gadījumos, kad saskaņā ar šā likuma noteikumiem tiek rīkota publiskas personas mantas izsole.</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t>(5) Ja nekustamo īpašumu pārdod par brīvu cenu šā likuma</w:t>
      </w:r>
      <w:r w:rsidRPr="00B60689">
        <w:rPr>
          <w:rStyle w:val="apple-converted-space"/>
          <w:i/>
          <w:color w:val="414142"/>
          <w:sz w:val="20"/>
          <w:szCs w:val="20"/>
        </w:rPr>
        <w:t> </w:t>
      </w:r>
      <w:hyperlink r:id="rId11" w:anchor="p4" w:tgtFrame="_blank" w:history="1">
        <w:r w:rsidRPr="00B60689">
          <w:rPr>
            <w:rStyle w:val="Hipersaite"/>
            <w:i/>
            <w:color w:val="16497B"/>
            <w:sz w:val="20"/>
            <w:szCs w:val="20"/>
          </w:rPr>
          <w:t>4.panta</w:t>
        </w:r>
      </w:hyperlink>
      <w:r w:rsidRPr="00B60689">
        <w:rPr>
          <w:rStyle w:val="apple-converted-space"/>
          <w:i/>
          <w:color w:val="414142"/>
          <w:sz w:val="20"/>
          <w:szCs w:val="20"/>
        </w:rPr>
        <w:t> </w:t>
      </w:r>
      <w:r w:rsidRPr="00B60689">
        <w:rPr>
          <w:i/>
          <w:color w:val="414142"/>
          <w:sz w:val="20"/>
          <w:szCs w:val="20"/>
        </w:rPr>
        <w:t>ceturtajā daļā minētajām personām, institūcija, kas organizē nekustamā īpašuma atsavināšanu (</w:t>
      </w:r>
      <w:hyperlink r:id="rId12" w:anchor="p9" w:tgtFrame="_blank" w:history="1">
        <w:r w:rsidRPr="00B60689">
          <w:rPr>
            <w:rStyle w:val="Hipersaite"/>
            <w:i/>
            <w:color w:val="16497B"/>
            <w:sz w:val="20"/>
            <w:szCs w:val="20"/>
          </w:rPr>
          <w:t>9.pants</w:t>
        </w:r>
      </w:hyperlink>
      <w:r w:rsidRPr="00B60689">
        <w:rPr>
          <w:i/>
          <w:color w:val="414142"/>
          <w:sz w:val="20"/>
          <w:szCs w:val="20"/>
        </w:rPr>
        <w:t xml:space="preserve">), </w:t>
      </w:r>
      <w:proofErr w:type="spellStart"/>
      <w:r w:rsidRPr="00B60689">
        <w:rPr>
          <w:i/>
          <w:color w:val="414142"/>
          <w:sz w:val="20"/>
          <w:szCs w:val="20"/>
        </w:rPr>
        <w:t>nosūta</w:t>
      </w:r>
      <w:proofErr w:type="spellEnd"/>
      <w:r w:rsidRPr="00B60689">
        <w:rPr>
          <w:i/>
          <w:color w:val="414142"/>
          <w:sz w:val="20"/>
          <w:szCs w:val="20"/>
        </w:rPr>
        <w:t xml:space="preserve"> tām atsavināšanas paziņojumu.</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lastRenderedPageBreak/>
        <w:t>(6)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4F6861" w:rsidRPr="00B60689" w:rsidRDefault="004F6861" w:rsidP="004F6861">
      <w:pPr>
        <w:pStyle w:val="tv213"/>
        <w:spacing w:before="0" w:beforeAutospacing="0" w:after="0" w:afterAutospacing="0" w:line="293" w:lineRule="atLeast"/>
        <w:ind w:firstLine="300"/>
        <w:jc w:val="both"/>
        <w:rPr>
          <w:i/>
          <w:color w:val="414142"/>
          <w:sz w:val="20"/>
          <w:szCs w:val="20"/>
        </w:rPr>
      </w:pPr>
      <w:r w:rsidRPr="00B60689">
        <w:rPr>
          <w:i/>
          <w:color w:val="414142"/>
          <w:sz w:val="20"/>
          <w:szCs w:val="20"/>
        </w:rPr>
        <w:t>(7) Ja persona, kurai ir pirmpirkuma tiesības, nenoslēdz pirkuma līgumu, Ministru kabinets vai atvasinātas publiskas personas lēmējinstitūcija var atcelt lēmumu par nodošanu atsavināšanai vai lemj par atsavināšanas veida maiņu.</w:t>
      </w:r>
    </w:p>
    <w:p w:rsidR="00044757" w:rsidRPr="001214C3" w:rsidRDefault="004F6861" w:rsidP="00044757">
      <w:pPr>
        <w:suppressAutoHyphens/>
        <w:autoSpaceDN w:val="0"/>
        <w:ind w:firstLine="709"/>
        <w:jc w:val="both"/>
        <w:textAlignment w:val="baseline"/>
        <w:rPr>
          <w:b/>
          <w:sz w:val="24"/>
          <w:szCs w:val="24"/>
        </w:rPr>
      </w:pPr>
      <w:r w:rsidRPr="0006739E">
        <w:rPr>
          <w:sz w:val="24"/>
          <w:szCs w:val="24"/>
        </w:rPr>
        <w:t>Pamatojoties uz likuma „Par pašvaldībām” 14.panta 1.daļas 2.punktu un</w:t>
      </w:r>
      <w:r>
        <w:rPr>
          <w:sz w:val="24"/>
          <w:szCs w:val="24"/>
        </w:rPr>
        <w:t xml:space="preserve"> „Publiskas personas mantas atsavināšanas likuma” 3.panta 1.daļas 2.punktu; 6.panta 2.un 3.daļu; 37.panta 1.daļas 1.punk</w:t>
      </w:r>
      <w:r w:rsidR="00044757">
        <w:rPr>
          <w:sz w:val="24"/>
          <w:szCs w:val="24"/>
        </w:rPr>
        <w:t xml:space="preserve">tu, </w:t>
      </w:r>
      <w:r w:rsidR="00044757">
        <w:rPr>
          <w:b/>
          <w:sz w:val="24"/>
          <w:szCs w:val="24"/>
        </w:rPr>
        <w:t>a</w:t>
      </w:r>
      <w:r w:rsidR="00044757" w:rsidRPr="001214C3">
        <w:rPr>
          <w:b/>
          <w:sz w:val="24"/>
          <w:szCs w:val="24"/>
        </w:rPr>
        <w:t>tklāti balsojot</w:t>
      </w:r>
      <w:r w:rsidR="00044757" w:rsidRPr="001214C3">
        <w:rPr>
          <w:sz w:val="24"/>
          <w:szCs w:val="24"/>
        </w:rPr>
        <w:t xml:space="preserve"> </w:t>
      </w:r>
      <w:r w:rsidR="00D500FE">
        <w:rPr>
          <w:b/>
          <w:sz w:val="24"/>
          <w:szCs w:val="24"/>
        </w:rPr>
        <w:t>PAR - 13</w:t>
      </w:r>
      <w:r w:rsidR="00044757" w:rsidRPr="001214C3">
        <w:rPr>
          <w:b/>
          <w:sz w:val="24"/>
          <w:szCs w:val="24"/>
        </w:rPr>
        <w:t xml:space="preserve"> </w:t>
      </w:r>
      <w:r w:rsidR="00044757" w:rsidRPr="001214C3">
        <w:rPr>
          <w:sz w:val="24"/>
          <w:szCs w:val="24"/>
        </w:rPr>
        <w:t xml:space="preserve">deputāti (Malda Andersone, Inita Rubeze, Arnis </w:t>
      </w:r>
      <w:proofErr w:type="spellStart"/>
      <w:r w:rsidR="00044757" w:rsidRPr="001214C3">
        <w:rPr>
          <w:sz w:val="24"/>
          <w:szCs w:val="24"/>
        </w:rPr>
        <w:t>Kvietkausks</w:t>
      </w:r>
      <w:proofErr w:type="spellEnd"/>
      <w:r w:rsidR="00044757" w:rsidRPr="001214C3">
        <w:rPr>
          <w:sz w:val="24"/>
          <w:szCs w:val="24"/>
        </w:rPr>
        <w:t xml:space="preserve">, Inese Kuduma, Rigonda </w:t>
      </w:r>
      <w:proofErr w:type="spellStart"/>
      <w:r w:rsidR="00044757" w:rsidRPr="001214C3">
        <w:rPr>
          <w:sz w:val="24"/>
          <w:szCs w:val="24"/>
        </w:rPr>
        <w:t>Džeriņa</w:t>
      </w:r>
      <w:proofErr w:type="spellEnd"/>
      <w:r w:rsidR="00044757" w:rsidRPr="001214C3">
        <w:rPr>
          <w:sz w:val="24"/>
          <w:szCs w:val="24"/>
        </w:rPr>
        <w:t xml:space="preserve">, </w:t>
      </w:r>
      <w:proofErr w:type="spellStart"/>
      <w:r w:rsidR="00044757" w:rsidRPr="001214C3">
        <w:rPr>
          <w:sz w:val="24"/>
          <w:szCs w:val="24"/>
        </w:rPr>
        <w:t>Vaclovs</w:t>
      </w:r>
      <w:proofErr w:type="spellEnd"/>
      <w:r w:rsidR="00044757" w:rsidRPr="001214C3">
        <w:rPr>
          <w:sz w:val="24"/>
          <w:szCs w:val="24"/>
        </w:rPr>
        <w:t xml:space="preserve"> </w:t>
      </w:r>
      <w:proofErr w:type="spellStart"/>
      <w:r w:rsidR="00044757" w:rsidRPr="001214C3">
        <w:rPr>
          <w:sz w:val="24"/>
          <w:szCs w:val="24"/>
        </w:rPr>
        <w:t>Kadaģis</w:t>
      </w:r>
      <w:proofErr w:type="spellEnd"/>
      <w:r w:rsidR="00044757" w:rsidRPr="001214C3">
        <w:rPr>
          <w:sz w:val="24"/>
          <w:szCs w:val="24"/>
        </w:rPr>
        <w:t xml:space="preserve">, Andis </w:t>
      </w:r>
      <w:proofErr w:type="spellStart"/>
      <w:r w:rsidR="00044757" w:rsidRPr="001214C3">
        <w:rPr>
          <w:sz w:val="24"/>
          <w:szCs w:val="24"/>
        </w:rPr>
        <w:t>Eveliņš</w:t>
      </w:r>
      <w:proofErr w:type="spellEnd"/>
      <w:r w:rsidR="00044757" w:rsidRPr="001214C3">
        <w:rPr>
          <w:sz w:val="24"/>
          <w:szCs w:val="24"/>
        </w:rPr>
        <w:t xml:space="preserve">, Mārtiņš </w:t>
      </w:r>
      <w:proofErr w:type="spellStart"/>
      <w:r w:rsidR="00044757" w:rsidRPr="001214C3">
        <w:rPr>
          <w:sz w:val="24"/>
          <w:szCs w:val="24"/>
        </w:rPr>
        <w:t>Mikāls</w:t>
      </w:r>
      <w:proofErr w:type="spellEnd"/>
      <w:r w:rsidR="00044757" w:rsidRPr="001214C3">
        <w:rPr>
          <w:sz w:val="24"/>
          <w:szCs w:val="24"/>
        </w:rPr>
        <w:t xml:space="preserve">, Ainars Cīrulis, Vija </w:t>
      </w:r>
      <w:proofErr w:type="spellStart"/>
      <w:r w:rsidR="00044757" w:rsidRPr="001214C3">
        <w:rPr>
          <w:sz w:val="24"/>
          <w:szCs w:val="24"/>
        </w:rPr>
        <w:t>Jablonska</w:t>
      </w:r>
      <w:proofErr w:type="spellEnd"/>
      <w:r w:rsidR="00044757" w:rsidRPr="001214C3">
        <w:rPr>
          <w:sz w:val="24"/>
          <w:szCs w:val="24"/>
        </w:rPr>
        <w:t>,</w:t>
      </w:r>
      <w:r w:rsidR="00D500FE">
        <w:rPr>
          <w:sz w:val="24"/>
          <w:szCs w:val="24"/>
        </w:rPr>
        <w:t xml:space="preserve"> Arta Brauna,</w:t>
      </w:r>
      <w:r w:rsidR="00044757" w:rsidRPr="001214C3">
        <w:rPr>
          <w:sz w:val="24"/>
          <w:szCs w:val="24"/>
        </w:rPr>
        <w:t xml:space="preserve"> </w:t>
      </w:r>
      <w:proofErr w:type="spellStart"/>
      <w:r w:rsidR="00044757" w:rsidRPr="001214C3">
        <w:rPr>
          <w:sz w:val="24"/>
          <w:szCs w:val="24"/>
        </w:rPr>
        <w:t>Gražina</w:t>
      </w:r>
      <w:proofErr w:type="spellEnd"/>
      <w:r w:rsidR="00044757" w:rsidRPr="001214C3">
        <w:rPr>
          <w:sz w:val="24"/>
          <w:szCs w:val="24"/>
        </w:rPr>
        <w:t xml:space="preserve"> </w:t>
      </w:r>
      <w:proofErr w:type="spellStart"/>
      <w:r w:rsidR="00044757" w:rsidRPr="001214C3">
        <w:rPr>
          <w:sz w:val="24"/>
          <w:szCs w:val="24"/>
        </w:rPr>
        <w:t>Ķervija</w:t>
      </w:r>
      <w:proofErr w:type="spellEnd"/>
      <w:r w:rsidR="00044757" w:rsidRPr="001214C3">
        <w:rPr>
          <w:sz w:val="24"/>
          <w:szCs w:val="24"/>
        </w:rPr>
        <w:t xml:space="preserve">,  Andris </w:t>
      </w:r>
      <w:proofErr w:type="spellStart"/>
      <w:r w:rsidR="00044757" w:rsidRPr="001214C3">
        <w:rPr>
          <w:sz w:val="24"/>
          <w:szCs w:val="24"/>
        </w:rPr>
        <w:t>Džeriņš</w:t>
      </w:r>
      <w:proofErr w:type="spellEnd"/>
      <w:r w:rsidR="00044757" w:rsidRPr="001214C3">
        <w:rPr>
          <w:sz w:val="24"/>
          <w:szCs w:val="24"/>
        </w:rPr>
        <w:t xml:space="preserve">); </w:t>
      </w:r>
      <w:r w:rsidR="00044757" w:rsidRPr="001214C3">
        <w:rPr>
          <w:b/>
          <w:sz w:val="24"/>
          <w:szCs w:val="24"/>
        </w:rPr>
        <w:t>PRET -  nav; ATTURAS -  nav;</w:t>
      </w:r>
      <w:r w:rsidR="00044757" w:rsidRPr="001214C3">
        <w:rPr>
          <w:sz w:val="24"/>
          <w:szCs w:val="24"/>
        </w:rPr>
        <w:t xml:space="preserve"> Priekules novada pašvaldības dome </w:t>
      </w:r>
      <w:r w:rsidR="00044757" w:rsidRPr="001214C3">
        <w:rPr>
          <w:b/>
          <w:sz w:val="24"/>
          <w:szCs w:val="24"/>
        </w:rPr>
        <w:t>NOLEMJ</w:t>
      </w:r>
      <w:r w:rsidR="00044757" w:rsidRPr="001214C3">
        <w:rPr>
          <w:sz w:val="24"/>
          <w:szCs w:val="24"/>
        </w:rPr>
        <w:t>:</w:t>
      </w:r>
    </w:p>
    <w:p w:rsidR="004F6861" w:rsidRDefault="004F6861" w:rsidP="004F6861">
      <w:pPr>
        <w:pStyle w:val="Sarakstarindkopa1"/>
        <w:numPr>
          <w:ilvl w:val="0"/>
          <w:numId w:val="1"/>
        </w:numPr>
        <w:spacing w:before="240"/>
        <w:jc w:val="both"/>
        <w:rPr>
          <w:sz w:val="24"/>
          <w:szCs w:val="24"/>
        </w:rPr>
      </w:pPr>
      <w:r>
        <w:rPr>
          <w:sz w:val="24"/>
          <w:szCs w:val="24"/>
        </w:rPr>
        <w:t>Izslēgt no Priekules novada pašvaldības  pamatlīdzekļu sastāva un pārdot metāllūžņos sekojošu mantu, kas atrodas Virgas pagasta pārvaldes valdījumā:</w:t>
      </w:r>
    </w:p>
    <w:tbl>
      <w:tblPr>
        <w:tblStyle w:val="Reatabula"/>
        <w:tblW w:w="0" w:type="auto"/>
        <w:tblLook w:val="04A0" w:firstRow="1" w:lastRow="0" w:firstColumn="1" w:lastColumn="0" w:noHBand="0" w:noVBand="1"/>
      </w:tblPr>
      <w:tblGrid>
        <w:gridCol w:w="890"/>
        <w:gridCol w:w="3515"/>
        <w:gridCol w:w="2115"/>
        <w:gridCol w:w="2110"/>
      </w:tblGrid>
      <w:tr w:rsidR="004F6861" w:rsidTr="004F6861">
        <w:tc>
          <w:tcPr>
            <w:tcW w:w="890" w:type="dxa"/>
          </w:tcPr>
          <w:p w:rsidR="004F6861" w:rsidRDefault="004F6861" w:rsidP="00D825DF">
            <w:pPr>
              <w:pStyle w:val="Sarakstarindkopa1"/>
              <w:spacing w:before="240"/>
              <w:ind w:left="0"/>
              <w:jc w:val="both"/>
              <w:rPr>
                <w:sz w:val="24"/>
                <w:szCs w:val="24"/>
              </w:rPr>
            </w:pPr>
            <w:proofErr w:type="spellStart"/>
            <w:r>
              <w:rPr>
                <w:sz w:val="24"/>
                <w:szCs w:val="24"/>
              </w:rPr>
              <w:t>Nr.p.k</w:t>
            </w:r>
            <w:proofErr w:type="spellEnd"/>
            <w:r>
              <w:rPr>
                <w:sz w:val="24"/>
                <w:szCs w:val="24"/>
              </w:rPr>
              <w:t>.</w:t>
            </w:r>
          </w:p>
        </w:tc>
        <w:tc>
          <w:tcPr>
            <w:tcW w:w="3515" w:type="dxa"/>
          </w:tcPr>
          <w:p w:rsidR="004F6861" w:rsidRDefault="004F6861" w:rsidP="00D825DF">
            <w:pPr>
              <w:pStyle w:val="Sarakstarindkopa1"/>
              <w:spacing w:before="240"/>
              <w:ind w:left="0"/>
              <w:jc w:val="both"/>
              <w:rPr>
                <w:sz w:val="24"/>
                <w:szCs w:val="24"/>
              </w:rPr>
            </w:pPr>
            <w:r>
              <w:rPr>
                <w:sz w:val="24"/>
                <w:szCs w:val="24"/>
              </w:rPr>
              <w:t>Tehnikas nosaukums</w:t>
            </w:r>
          </w:p>
        </w:tc>
        <w:tc>
          <w:tcPr>
            <w:tcW w:w="2115" w:type="dxa"/>
          </w:tcPr>
          <w:p w:rsidR="004F6861" w:rsidRDefault="004F6861" w:rsidP="00D825DF">
            <w:pPr>
              <w:pStyle w:val="Sarakstarindkopa1"/>
              <w:spacing w:before="240"/>
              <w:ind w:left="0"/>
              <w:jc w:val="both"/>
              <w:rPr>
                <w:sz w:val="24"/>
                <w:szCs w:val="24"/>
              </w:rPr>
            </w:pPr>
            <w:r>
              <w:rPr>
                <w:sz w:val="24"/>
                <w:szCs w:val="24"/>
              </w:rPr>
              <w:t>Inventāra Nr.</w:t>
            </w:r>
          </w:p>
        </w:tc>
        <w:tc>
          <w:tcPr>
            <w:tcW w:w="2110" w:type="dxa"/>
          </w:tcPr>
          <w:p w:rsidR="004F6861" w:rsidRDefault="004F6861" w:rsidP="00D825DF">
            <w:pPr>
              <w:pStyle w:val="Sarakstarindkopa1"/>
              <w:spacing w:before="240"/>
              <w:ind w:left="0"/>
              <w:jc w:val="both"/>
              <w:rPr>
                <w:sz w:val="24"/>
                <w:szCs w:val="24"/>
              </w:rPr>
            </w:pPr>
            <w:r>
              <w:rPr>
                <w:sz w:val="24"/>
                <w:szCs w:val="24"/>
              </w:rPr>
              <w:t>Atlikusī bilances vērtība EUR</w:t>
            </w:r>
          </w:p>
        </w:tc>
      </w:tr>
      <w:tr w:rsidR="004F6861" w:rsidTr="004F6861">
        <w:tc>
          <w:tcPr>
            <w:tcW w:w="890" w:type="dxa"/>
          </w:tcPr>
          <w:p w:rsidR="004F6861" w:rsidRDefault="004F6861" w:rsidP="00D825DF">
            <w:pPr>
              <w:pStyle w:val="Sarakstarindkopa1"/>
              <w:spacing w:before="240"/>
              <w:ind w:left="0"/>
              <w:jc w:val="both"/>
              <w:rPr>
                <w:sz w:val="24"/>
                <w:szCs w:val="24"/>
              </w:rPr>
            </w:pPr>
            <w:r>
              <w:rPr>
                <w:sz w:val="24"/>
                <w:szCs w:val="24"/>
              </w:rPr>
              <w:t>1.</w:t>
            </w:r>
          </w:p>
        </w:tc>
        <w:tc>
          <w:tcPr>
            <w:tcW w:w="3515" w:type="dxa"/>
          </w:tcPr>
          <w:p w:rsidR="004F6861" w:rsidRDefault="004F6861" w:rsidP="00D825DF">
            <w:pPr>
              <w:pStyle w:val="Sarakstarindkopa1"/>
              <w:spacing w:before="240"/>
              <w:ind w:left="0"/>
              <w:jc w:val="both"/>
              <w:rPr>
                <w:sz w:val="24"/>
                <w:szCs w:val="24"/>
              </w:rPr>
            </w:pPr>
            <w:proofErr w:type="spellStart"/>
            <w:r>
              <w:rPr>
                <w:sz w:val="24"/>
                <w:szCs w:val="24"/>
              </w:rPr>
              <w:t>Organikas</w:t>
            </w:r>
            <w:proofErr w:type="spellEnd"/>
            <w:r>
              <w:rPr>
                <w:sz w:val="24"/>
                <w:szCs w:val="24"/>
              </w:rPr>
              <w:t xml:space="preserve"> izkliedētājs</w:t>
            </w:r>
          </w:p>
        </w:tc>
        <w:tc>
          <w:tcPr>
            <w:tcW w:w="2115" w:type="dxa"/>
          </w:tcPr>
          <w:p w:rsidR="004F6861" w:rsidRDefault="004F6861" w:rsidP="00D825DF">
            <w:pPr>
              <w:pStyle w:val="Sarakstarindkopa1"/>
              <w:spacing w:before="240"/>
              <w:ind w:left="0"/>
              <w:jc w:val="both"/>
              <w:rPr>
                <w:sz w:val="24"/>
                <w:szCs w:val="24"/>
              </w:rPr>
            </w:pPr>
            <w:r>
              <w:rPr>
                <w:sz w:val="24"/>
                <w:szCs w:val="24"/>
              </w:rPr>
              <w:t>5330</w:t>
            </w:r>
          </w:p>
        </w:tc>
        <w:tc>
          <w:tcPr>
            <w:tcW w:w="2110" w:type="dxa"/>
          </w:tcPr>
          <w:p w:rsidR="004F6861" w:rsidRDefault="004F6861" w:rsidP="00D825DF">
            <w:pPr>
              <w:pStyle w:val="Sarakstarindkopa1"/>
              <w:spacing w:before="240"/>
              <w:ind w:left="0"/>
              <w:jc w:val="both"/>
              <w:rPr>
                <w:sz w:val="24"/>
                <w:szCs w:val="24"/>
              </w:rPr>
            </w:pPr>
            <w:r>
              <w:rPr>
                <w:sz w:val="24"/>
                <w:szCs w:val="24"/>
              </w:rPr>
              <w:t>60,40.-</w:t>
            </w:r>
          </w:p>
        </w:tc>
      </w:tr>
      <w:tr w:rsidR="004F6861" w:rsidTr="004F6861">
        <w:tc>
          <w:tcPr>
            <w:tcW w:w="890" w:type="dxa"/>
          </w:tcPr>
          <w:p w:rsidR="004F6861" w:rsidRDefault="004F6861" w:rsidP="00D825DF">
            <w:pPr>
              <w:pStyle w:val="Sarakstarindkopa1"/>
              <w:spacing w:before="240"/>
              <w:ind w:left="0"/>
              <w:jc w:val="both"/>
              <w:rPr>
                <w:sz w:val="24"/>
                <w:szCs w:val="24"/>
              </w:rPr>
            </w:pPr>
            <w:r>
              <w:rPr>
                <w:sz w:val="24"/>
                <w:szCs w:val="24"/>
              </w:rPr>
              <w:t>2.</w:t>
            </w:r>
          </w:p>
        </w:tc>
        <w:tc>
          <w:tcPr>
            <w:tcW w:w="3515" w:type="dxa"/>
          </w:tcPr>
          <w:p w:rsidR="004F6861" w:rsidRDefault="004F6861" w:rsidP="00D825DF">
            <w:pPr>
              <w:pStyle w:val="Sarakstarindkopa1"/>
              <w:spacing w:before="240"/>
              <w:ind w:left="0"/>
              <w:jc w:val="both"/>
              <w:rPr>
                <w:sz w:val="24"/>
                <w:szCs w:val="24"/>
              </w:rPr>
            </w:pPr>
            <w:r>
              <w:rPr>
                <w:sz w:val="24"/>
                <w:szCs w:val="24"/>
              </w:rPr>
              <w:t>Sējmašīna</w:t>
            </w:r>
          </w:p>
        </w:tc>
        <w:tc>
          <w:tcPr>
            <w:tcW w:w="2115" w:type="dxa"/>
          </w:tcPr>
          <w:p w:rsidR="004F6861" w:rsidRDefault="004F6861" w:rsidP="00D825DF">
            <w:pPr>
              <w:pStyle w:val="Sarakstarindkopa1"/>
              <w:spacing w:before="240"/>
              <w:ind w:left="0"/>
              <w:jc w:val="both"/>
              <w:rPr>
                <w:sz w:val="24"/>
                <w:szCs w:val="24"/>
              </w:rPr>
            </w:pPr>
            <w:r>
              <w:rPr>
                <w:sz w:val="24"/>
                <w:szCs w:val="24"/>
              </w:rPr>
              <w:t>5332</w:t>
            </w:r>
          </w:p>
        </w:tc>
        <w:tc>
          <w:tcPr>
            <w:tcW w:w="2110" w:type="dxa"/>
          </w:tcPr>
          <w:p w:rsidR="004F6861" w:rsidRDefault="004F6861" w:rsidP="00D825DF">
            <w:pPr>
              <w:pStyle w:val="Sarakstarindkopa1"/>
              <w:spacing w:before="240"/>
              <w:ind w:left="0"/>
              <w:jc w:val="both"/>
              <w:rPr>
                <w:sz w:val="24"/>
                <w:szCs w:val="24"/>
              </w:rPr>
            </w:pPr>
            <w:r>
              <w:rPr>
                <w:sz w:val="24"/>
                <w:szCs w:val="24"/>
              </w:rPr>
              <w:t>60,40.-</w:t>
            </w:r>
          </w:p>
        </w:tc>
      </w:tr>
    </w:tbl>
    <w:p w:rsidR="004F6861" w:rsidRDefault="004F6861" w:rsidP="004F6861">
      <w:pPr>
        <w:pStyle w:val="Sarakstarindkopa1"/>
        <w:spacing w:before="240"/>
        <w:jc w:val="both"/>
        <w:rPr>
          <w:sz w:val="24"/>
          <w:szCs w:val="24"/>
        </w:rPr>
      </w:pPr>
      <w:r>
        <w:rPr>
          <w:sz w:val="24"/>
          <w:szCs w:val="24"/>
        </w:rPr>
        <w:t>2. Izslēgt no Priekules novada pašvaldības  pamatlīdzekļu sastāva un pārdot izsolē par brīvu cenu sekojošu mantu, kas atrodas Virgas pagasta pārvaldes valdījumā:</w:t>
      </w:r>
    </w:p>
    <w:p w:rsidR="004F6861" w:rsidRDefault="004F6861" w:rsidP="004F6861">
      <w:pPr>
        <w:pStyle w:val="Sarakstarindkopa1"/>
        <w:spacing w:before="240"/>
        <w:ind w:left="0"/>
        <w:jc w:val="both"/>
        <w:rPr>
          <w:sz w:val="24"/>
          <w:szCs w:val="24"/>
        </w:rPr>
      </w:pPr>
    </w:p>
    <w:tbl>
      <w:tblPr>
        <w:tblStyle w:val="Reatabula"/>
        <w:tblW w:w="0" w:type="auto"/>
        <w:tblLook w:val="04A0" w:firstRow="1" w:lastRow="0" w:firstColumn="1" w:lastColumn="0" w:noHBand="0" w:noVBand="1"/>
      </w:tblPr>
      <w:tblGrid>
        <w:gridCol w:w="890"/>
        <w:gridCol w:w="3515"/>
        <w:gridCol w:w="31"/>
        <w:gridCol w:w="2084"/>
        <w:gridCol w:w="13"/>
        <w:gridCol w:w="2097"/>
      </w:tblGrid>
      <w:tr w:rsidR="004F6861" w:rsidTr="00D825DF">
        <w:tc>
          <w:tcPr>
            <w:tcW w:w="890" w:type="dxa"/>
          </w:tcPr>
          <w:p w:rsidR="004F6861" w:rsidRDefault="004F6861" w:rsidP="00D825DF">
            <w:pPr>
              <w:pStyle w:val="Sarakstarindkopa1"/>
              <w:spacing w:before="240"/>
              <w:ind w:left="0"/>
              <w:jc w:val="both"/>
              <w:rPr>
                <w:sz w:val="24"/>
                <w:szCs w:val="24"/>
              </w:rPr>
            </w:pPr>
            <w:proofErr w:type="spellStart"/>
            <w:r>
              <w:rPr>
                <w:sz w:val="24"/>
                <w:szCs w:val="24"/>
              </w:rPr>
              <w:t>Nr.p.k</w:t>
            </w:r>
            <w:proofErr w:type="spellEnd"/>
            <w:r>
              <w:rPr>
                <w:sz w:val="24"/>
                <w:szCs w:val="24"/>
              </w:rPr>
              <w:t>.</w:t>
            </w:r>
          </w:p>
        </w:tc>
        <w:tc>
          <w:tcPr>
            <w:tcW w:w="3546" w:type="dxa"/>
            <w:gridSpan w:val="2"/>
          </w:tcPr>
          <w:p w:rsidR="004F6861" w:rsidRDefault="004F6861" w:rsidP="00D825DF">
            <w:pPr>
              <w:pStyle w:val="Sarakstarindkopa1"/>
              <w:spacing w:before="240"/>
              <w:ind w:left="0"/>
              <w:jc w:val="both"/>
              <w:rPr>
                <w:sz w:val="24"/>
                <w:szCs w:val="24"/>
              </w:rPr>
            </w:pPr>
            <w:r>
              <w:rPr>
                <w:sz w:val="24"/>
                <w:szCs w:val="24"/>
              </w:rPr>
              <w:t>Tehnikas nosaukums</w:t>
            </w:r>
          </w:p>
        </w:tc>
        <w:tc>
          <w:tcPr>
            <w:tcW w:w="2097" w:type="dxa"/>
            <w:gridSpan w:val="2"/>
          </w:tcPr>
          <w:p w:rsidR="004F6861" w:rsidRDefault="004F6861" w:rsidP="00D825DF">
            <w:pPr>
              <w:pStyle w:val="Sarakstarindkopa1"/>
              <w:spacing w:before="240"/>
              <w:ind w:left="0"/>
              <w:jc w:val="both"/>
              <w:rPr>
                <w:sz w:val="24"/>
                <w:szCs w:val="24"/>
              </w:rPr>
            </w:pPr>
            <w:r>
              <w:rPr>
                <w:sz w:val="24"/>
                <w:szCs w:val="24"/>
              </w:rPr>
              <w:t>Inventāra Nr.</w:t>
            </w:r>
          </w:p>
        </w:tc>
        <w:tc>
          <w:tcPr>
            <w:tcW w:w="2097" w:type="dxa"/>
          </w:tcPr>
          <w:p w:rsidR="004F6861" w:rsidRDefault="004F6861" w:rsidP="00D825DF">
            <w:pPr>
              <w:pStyle w:val="Sarakstarindkopa1"/>
              <w:spacing w:before="240"/>
              <w:ind w:left="0"/>
              <w:jc w:val="both"/>
              <w:rPr>
                <w:sz w:val="24"/>
                <w:szCs w:val="24"/>
              </w:rPr>
            </w:pPr>
            <w:r>
              <w:rPr>
                <w:sz w:val="24"/>
                <w:szCs w:val="24"/>
              </w:rPr>
              <w:t>Atlikusī bilances vērtība EUR</w:t>
            </w:r>
          </w:p>
        </w:tc>
      </w:tr>
      <w:tr w:rsidR="004F6861" w:rsidTr="00D825DF">
        <w:tc>
          <w:tcPr>
            <w:tcW w:w="890" w:type="dxa"/>
          </w:tcPr>
          <w:p w:rsidR="004F6861" w:rsidRDefault="004F6861" w:rsidP="00D825DF">
            <w:pPr>
              <w:pStyle w:val="Sarakstarindkopa1"/>
              <w:spacing w:before="240"/>
              <w:ind w:left="0"/>
              <w:jc w:val="both"/>
              <w:rPr>
                <w:sz w:val="24"/>
                <w:szCs w:val="24"/>
              </w:rPr>
            </w:pPr>
            <w:r>
              <w:rPr>
                <w:sz w:val="24"/>
                <w:szCs w:val="24"/>
              </w:rPr>
              <w:t>1.</w:t>
            </w:r>
          </w:p>
        </w:tc>
        <w:tc>
          <w:tcPr>
            <w:tcW w:w="3546" w:type="dxa"/>
            <w:gridSpan w:val="2"/>
          </w:tcPr>
          <w:p w:rsidR="004F6861" w:rsidRDefault="004F6861" w:rsidP="00D825DF">
            <w:pPr>
              <w:pStyle w:val="Sarakstarindkopa1"/>
              <w:spacing w:before="240"/>
              <w:ind w:left="0"/>
              <w:jc w:val="both"/>
              <w:rPr>
                <w:sz w:val="24"/>
                <w:szCs w:val="24"/>
              </w:rPr>
            </w:pPr>
            <w:r>
              <w:rPr>
                <w:sz w:val="24"/>
                <w:szCs w:val="24"/>
              </w:rPr>
              <w:t xml:space="preserve">Traktors DT – 75 H, </w:t>
            </w:r>
            <w:proofErr w:type="spellStart"/>
            <w:r>
              <w:rPr>
                <w:sz w:val="24"/>
                <w:szCs w:val="24"/>
              </w:rPr>
              <w:t>izl.gads</w:t>
            </w:r>
            <w:proofErr w:type="spellEnd"/>
            <w:r>
              <w:rPr>
                <w:sz w:val="24"/>
                <w:szCs w:val="24"/>
              </w:rPr>
              <w:t xml:space="preserve"> 1987., Valsts reģ.Nr.T9841LP, pases nr. A341899, rūpnīcas nr. 457886 </w:t>
            </w:r>
          </w:p>
        </w:tc>
        <w:tc>
          <w:tcPr>
            <w:tcW w:w="2097" w:type="dxa"/>
            <w:gridSpan w:val="2"/>
          </w:tcPr>
          <w:p w:rsidR="004F6861" w:rsidRDefault="004F6861" w:rsidP="00D825DF">
            <w:pPr>
              <w:pStyle w:val="Sarakstarindkopa1"/>
              <w:spacing w:before="240"/>
              <w:ind w:left="0"/>
              <w:jc w:val="both"/>
              <w:rPr>
                <w:sz w:val="24"/>
                <w:szCs w:val="24"/>
              </w:rPr>
            </w:pPr>
            <w:r>
              <w:rPr>
                <w:sz w:val="24"/>
                <w:szCs w:val="24"/>
              </w:rPr>
              <w:t>5320</w:t>
            </w:r>
          </w:p>
        </w:tc>
        <w:tc>
          <w:tcPr>
            <w:tcW w:w="2097" w:type="dxa"/>
          </w:tcPr>
          <w:p w:rsidR="004F6861" w:rsidRDefault="004F6861" w:rsidP="00D825DF">
            <w:pPr>
              <w:pStyle w:val="Sarakstarindkopa1"/>
              <w:spacing w:before="240"/>
              <w:ind w:left="0"/>
              <w:jc w:val="both"/>
              <w:rPr>
                <w:sz w:val="24"/>
                <w:szCs w:val="24"/>
              </w:rPr>
            </w:pPr>
            <w:r>
              <w:rPr>
                <w:sz w:val="24"/>
                <w:szCs w:val="24"/>
              </w:rPr>
              <w:t>0</w:t>
            </w:r>
          </w:p>
        </w:tc>
      </w:tr>
      <w:tr w:rsidR="004F6861" w:rsidTr="00D825DF">
        <w:tc>
          <w:tcPr>
            <w:tcW w:w="890" w:type="dxa"/>
          </w:tcPr>
          <w:p w:rsidR="004F6861" w:rsidRDefault="004F6861" w:rsidP="00D825DF">
            <w:pPr>
              <w:pStyle w:val="Sarakstarindkopa1"/>
              <w:spacing w:before="240"/>
              <w:ind w:left="0"/>
              <w:jc w:val="both"/>
              <w:rPr>
                <w:sz w:val="24"/>
                <w:szCs w:val="24"/>
              </w:rPr>
            </w:pPr>
            <w:r>
              <w:rPr>
                <w:sz w:val="24"/>
                <w:szCs w:val="24"/>
              </w:rPr>
              <w:t>2.</w:t>
            </w:r>
          </w:p>
        </w:tc>
        <w:tc>
          <w:tcPr>
            <w:tcW w:w="3546" w:type="dxa"/>
            <w:gridSpan w:val="2"/>
          </w:tcPr>
          <w:p w:rsidR="004F6861" w:rsidRDefault="004F6861" w:rsidP="00D825DF">
            <w:pPr>
              <w:pStyle w:val="Sarakstarindkopa1"/>
              <w:spacing w:before="240"/>
              <w:ind w:left="0"/>
              <w:jc w:val="both"/>
              <w:rPr>
                <w:sz w:val="24"/>
                <w:szCs w:val="24"/>
              </w:rPr>
            </w:pPr>
            <w:r>
              <w:rPr>
                <w:sz w:val="24"/>
                <w:szCs w:val="24"/>
              </w:rPr>
              <w:t xml:space="preserve">Pašgājējs – zāles pļāvējs, smalcinātājs E – 302, </w:t>
            </w:r>
            <w:proofErr w:type="spellStart"/>
            <w:r>
              <w:rPr>
                <w:sz w:val="24"/>
                <w:szCs w:val="24"/>
              </w:rPr>
              <w:t>izl.gads</w:t>
            </w:r>
            <w:proofErr w:type="spellEnd"/>
            <w:r>
              <w:rPr>
                <w:sz w:val="24"/>
                <w:szCs w:val="24"/>
              </w:rPr>
              <w:t xml:space="preserve"> 1983., Valsts reģ.nr. T7840LP, pases nr. A341891, rūpnīcas nr. 26-1873</w:t>
            </w:r>
          </w:p>
        </w:tc>
        <w:tc>
          <w:tcPr>
            <w:tcW w:w="2097" w:type="dxa"/>
            <w:gridSpan w:val="2"/>
          </w:tcPr>
          <w:p w:rsidR="004F6861" w:rsidRDefault="00DA4452" w:rsidP="00D825DF">
            <w:pPr>
              <w:pStyle w:val="Sarakstarindkopa1"/>
              <w:spacing w:before="240"/>
              <w:ind w:left="0"/>
              <w:jc w:val="both"/>
              <w:rPr>
                <w:sz w:val="24"/>
                <w:szCs w:val="24"/>
              </w:rPr>
            </w:pPr>
            <w:r>
              <w:rPr>
                <w:sz w:val="24"/>
                <w:szCs w:val="24"/>
              </w:rPr>
              <w:t>5328</w:t>
            </w:r>
          </w:p>
        </w:tc>
        <w:tc>
          <w:tcPr>
            <w:tcW w:w="2097" w:type="dxa"/>
          </w:tcPr>
          <w:p w:rsidR="004F6861" w:rsidRDefault="004F6861" w:rsidP="00D825DF">
            <w:pPr>
              <w:pStyle w:val="Sarakstarindkopa1"/>
              <w:spacing w:before="240"/>
              <w:ind w:left="0"/>
              <w:jc w:val="both"/>
              <w:rPr>
                <w:sz w:val="24"/>
                <w:szCs w:val="24"/>
              </w:rPr>
            </w:pPr>
            <w:r>
              <w:rPr>
                <w:sz w:val="24"/>
                <w:szCs w:val="24"/>
              </w:rPr>
              <w:t>0</w:t>
            </w:r>
          </w:p>
        </w:tc>
      </w:tr>
      <w:tr w:rsidR="004F6861" w:rsidTr="00D825DF">
        <w:tc>
          <w:tcPr>
            <w:tcW w:w="890" w:type="dxa"/>
          </w:tcPr>
          <w:p w:rsidR="004F6861" w:rsidRDefault="00DA4452" w:rsidP="00D825DF">
            <w:pPr>
              <w:pStyle w:val="Sarakstarindkopa1"/>
              <w:spacing w:before="240"/>
              <w:ind w:left="0"/>
              <w:jc w:val="both"/>
              <w:rPr>
                <w:sz w:val="24"/>
                <w:szCs w:val="24"/>
              </w:rPr>
            </w:pPr>
            <w:r>
              <w:rPr>
                <w:sz w:val="24"/>
                <w:szCs w:val="24"/>
              </w:rPr>
              <w:t>3</w:t>
            </w:r>
            <w:r w:rsidR="004F6861">
              <w:rPr>
                <w:sz w:val="24"/>
                <w:szCs w:val="24"/>
              </w:rPr>
              <w:t>.</w:t>
            </w:r>
          </w:p>
        </w:tc>
        <w:tc>
          <w:tcPr>
            <w:tcW w:w="3515" w:type="dxa"/>
          </w:tcPr>
          <w:p w:rsidR="004F6861" w:rsidRDefault="004F6861" w:rsidP="00D825DF">
            <w:pPr>
              <w:pStyle w:val="Sarakstarindkopa1"/>
              <w:spacing w:before="240"/>
              <w:ind w:left="0"/>
              <w:jc w:val="both"/>
              <w:rPr>
                <w:sz w:val="24"/>
                <w:szCs w:val="24"/>
              </w:rPr>
            </w:pPr>
            <w:r>
              <w:rPr>
                <w:sz w:val="24"/>
                <w:szCs w:val="24"/>
              </w:rPr>
              <w:t>Kartupeļu izkliedētājs</w:t>
            </w:r>
          </w:p>
        </w:tc>
        <w:tc>
          <w:tcPr>
            <w:tcW w:w="2115" w:type="dxa"/>
            <w:gridSpan w:val="2"/>
          </w:tcPr>
          <w:p w:rsidR="004F6861" w:rsidRDefault="004F6861" w:rsidP="00D825DF">
            <w:pPr>
              <w:pStyle w:val="Sarakstarindkopa1"/>
              <w:spacing w:before="240"/>
              <w:ind w:left="0"/>
              <w:jc w:val="both"/>
              <w:rPr>
                <w:sz w:val="24"/>
                <w:szCs w:val="24"/>
              </w:rPr>
            </w:pPr>
            <w:r>
              <w:rPr>
                <w:sz w:val="24"/>
                <w:szCs w:val="24"/>
              </w:rPr>
              <w:t>5333</w:t>
            </w:r>
          </w:p>
        </w:tc>
        <w:tc>
          <w:tcPr>
            <w:tcW w:w="2110" w:type="dxa"/>
            <w:gridSpan w:val="2"/>
          </w:tcPr>
          <w:p w:rsidR="004F6861" w:rsidRDefault="004F6861" w:rsidP="00D825DF">
            <w:pPr>
              <w:pStyle w:val="Sarakstarindkopa1"/>
              <w:spacing w:before="240"/>
              <w:ind w:left="0"/>
              <w:jc w:val="both"/>
              <w:rPr>
                <w:sz w:val="24"/>
                <w:szCs w:val="24"/>
              </w:rPr>
            </w:pPr>
            <w:r>
              <w:rPr>
                <w:sz w:val="24"/>
                <w:szCs w:val="24"/>
              </w:rPr>
              <w:t>30,84.-</w:t>
            </w:r>
          </w:p>
        </w:tc>
      </w:tr>
    </w:tbl>
    <w:p w:rsidR="004F6861" w:rsidRDefault="004F6861" w:rsidP="004F6861">
      <w:pPr>
        <w:pStyle w:val="Sarakstarindkopa1"/>
        <w:numPr>
          <w:ilvl w:val="0"/>
          <w:numId w:val="2"/>
        </w:numPr>
        <w:spacing w:before="240"/>
        <w:jc w:val="both"/>
        <w:rPr>
          <w:sz w:val="24"/>
          <w:szCs w:val="24"/>
        </w:rPr>
      </w:pPr>
      <w:r>
        <w:rPr>
          <w:sz w:val="24"/>
          <w:szCs w:val="24"/>
        </w:rPr>
        <w:t xml:space="preserve">Informāciju par pārdošanu publicēt Priekules novada pašvaldības mājas lapā </w:t>
      </w:r>
      <w:hyperlink r:id="rId13" w:history="1">
        <w:r w:rsidR="00DA4452" w:rsidRPr="008338D0">
          <w:rPr>
            <w:rStyle w:val="Hipersaite"/>
            <w:sz w:val="24"/>
            <w:szCs w:val="24"/>
          </w:rPr>
          <w:t>www.priekulesnovads.lv</w:t>
        </w:r>
      </w:hyperlink>
      <w:r>
        <w:rPr>
          <w:sz w:val="24"/>
          <w:szCs w:val="24"/>
        </w:rPr>
        <w:t xml:space="preserve"> </w:t>
      </w:r>
    </w:p>
    <w:p w:rsidR="00DA4452" w:rsidRDefault="00DA4452" w:rsidP="004F6861">
      <w:pPr>
        <w:pStyle w:val="Sarakstarindkopa1"/>
        <w:numPr>
          <w:ilvl w:val="0"/>
          <w:numId w:val="2"/>
        </w:numPr>
        <w:spacing w:before="240"/>
        <w:jc w:val="both"/>
        <w:rPr>
          <w:sz w:val="24"/>
          <w:szCs w:val="24"/>
        </w:rPr>
      </w:pPr>
      <w:r>
        <w:rPr>
          <w:sz w:val="24"/>
          <w:szCs w:val="24"/>
        </w:rPr>
        <w:lastRenderedPageBreak/>
        <w:t xml:space="preserve">Tehnikas pārdošanu izsolē nodrošina </w:t>
      </w:r>
      <w:r w:rsidR="009D242C">
        <w:rPr>
          <w:sz w:val="24"/>
          <w:szCs w:val="24"/>
        </w:rPr>
        <w:t>Priekules novada pašvaldības īpašumu atsavināšanas un nomas tiesību izsoles komisija.</w:t>
      </w:r>
    </w:p>
    <w:p w:rsidR="004F6861" w:rsidRPr="00DA4452" w:rsidRDefault="004F6861" w:rsidP="004F6861">
      <w:pPr>
        <w:pStyle w:val="Sarakstarindkopa1"/>
        <w:numPr>
          <w:ilvl w:val="0"/>
          <w:numId w:val="2"/>
        </w:numPr>
        <w:spacing w:before="240"/>
        <w:jc w:val="both"/>
        <w:rPr>
          <w:sz w:val="24"/>
          <w:szCs w:val="24"/>
        </w:rPr>
      </w:pPr>
      <w:r w:rsidRPr="00DA4452">
        <w:rPr>
          <w:sz w:val="24"/>
          <w:szCs w:val="24"/>
        </w:rPr>
        <w:t xml:space="preserve">Saņemtos finanšu līdzekļus par  pārdošanu ieskaitīt Priekules novada </w:t>
      </w:r>
      <w:r w:rsidR="00DA4452">
        <w:rPr>
          <w:sz w:val="24"/>
          <w:szCs w:val="24"/>
        </w:rPr>
        <w:t>pašvaldības</w:t>
      </w:r>
      <w:r w:rsidRPr="00DA4452">
        <w:rPr>
          <w:sz w:val="24"/>
          <w:szCs w:val="24"/>
        </w:rPr>
        <w:t xml:space="preserve"> budžetā un izmantot </w:t>
      </w:r>
      <w:r w:rsidR="00DA4452">
        <w:rPr>
          <w:sz w:val="24"/>
          <w:szCs w:val="24"/>
        </w:rPr>
        <w:t>Virgas pagasta pārvaldes saimniecisko jautājumu risināš</w:t>
      </w:r>
      <w:r w:rsidR="007B6CAD">
        <w:rPr>
          <w:sz w:val="24"/>
          <w:szCs w:val="24"/>
        </w:rPr>
        <w:t>a</w:t>
      </w:r>
      <w:r w:rsidR="00DA4452">
        <w:rPr>
          <w:sz w:val="24"/>
          <w:szCs w:val="24"/>
        </w:rPr>
        <w:t>nai.</w:t>
      </w:r>
    </w:p>
    <w:p w:rsidR="00DA4452" w:rsidRPr="00DA4452" w:rsidRDefault="004F6861" w:rsidP="004F6861">
      <w:pPr>
        <w:pStyle w:val="Sarakstarindkopa1"/>
        <w:numPr>
          <w:ilvl w:val="0"/>
          <w:numId w:val="2"/>
        </w:numPr>
        <w:spacing w:before="240"/>
        <w:jc w:val="both"/>
      </w:pPr>
      <w:r>
        <w:rPr>
          <w:sz w:val="24"/>
          <w:szCs w:val="24"/>
        </w:rPr>
        <w:t xml:space="preserve">Par lēmuma izpildi </w:t>
      </w:r>
      <w:r w:rsidR="00DA4452">
        <w:rPr>
          <w:sz w:val="24"/>
          <w:szCs w:val="24"/>
        </w:rPr>
        <w:t>atbildīga Virgas pagasta pārvaldes vadītāja Daiga Egle.</w:t>
      </w:r>
    </w:p>
    <w:p w:rsidR="004F6861" w:rsidRDefault="00DA4452" w:rsidP="004F6861">
      <w:pPr>
        <w:pStyle w:val="Sarakstarindkopa1"/>
        <w:numPr>
          <w:ilvl w:val="0"/>
          <w:numId w:val="2"/>
        </w:numPr>
        <w:spacing w:before="240"/>
        <w:jc w:val="both"/>
      </w:pPr>
      <w:r>
        <w:rPr>
          <w:sz w:val="24"/>
          <w:szCs w:val="24"/>
        </w:rPr>
        <w:t xml:space="preserve">Lēmuma izpildes kontroli nodrošina izpilddirektors </w:t>
      </w:r>
      <w:r w:rsidR="004F6861">
        <w:rPr>
          <w:sz w:val="24"/>
          <w:szCs w:val="24"/>
        </w:rPr>
        <w:t xml:space="preserve">Andris </w:t>
      </w:r>
      <w:proofErr w:type="spellStart"/>
      <w:r w:rsidR="004F6861">
        <w:rPr>
          <w:sz w:val="24"/>
          <w:szCs w:val="24"/>
        </w:rPr>
        <w:t>Razma</w:t>
      </w:r>
      <w:proofErr w:type="spellEnd"/>
      <w:r w:rsidR="004F6861">
        <w:rPr>
          <w:sz w:val="24"/>
          <w:szCs w:val="24"/>
        </w:rPr>
        <w:t>.</w:t>
      </w:r>
    </w:p>
    <w:p w:rsidR="004F6861" w:rsidRPr="00EA39D0" w:rsidRDefault="004F6861" w:rsidP="004F6861">
      <w:pPr>
        <w:rPr>
          <w:sz w:val="24"/>
          <w:szCs w:val="24"/>
        </w:rPr>
      </w:pPr>
    </w:p>
    <w:p w:rsidR="004F6861" w:rsidRPr="00F12D2F" w:rsidRDefault="009D242C" w:rsidP="004F6861">
      <w:pPr>
        <w:rPr>
          <w:sz w:val="24"/>
          <w:szCs w:val="24"/>
          <w:u w:val="single"/>
        </w:rPr>
      </w:pPr>
      <w:r w:rsidRPr="00F12D2F">
        <w:rPr>
          <w:sz w:val="24"/>
          <w:szCs w:val="24"/>
          <w:u w:val="single"/>
        </w:rPr>
        <w:t>Izsūtāms:</w:t>
      </w:r>
    </w:p>
    <w:p w:rsidR="009D242C" w:rsidRPr="00EA39D0" w:rsidRDefault="009D242C" w:rsidP="004F6861">
      <w:pPr>
        <w:rPr>
          <w:sz w:val="24"/>
          <w:szCs w:val="24"/>
        </w:rPr>
      </w:pPr>
      <w:r w:rsidRPr="00EA39D0">
        <w:rPr>
          <w:sz w:val="24"/>
          <w:szCs w:val="24"/>
        </w:rPr>
        <w:t>1)Virgas pagasta pārvalde</w:t>
      </w:r>
    </w:p>
    <w:p w:rsidR="009D242C" w:rsidRPr="00EA39D0" w:rsidRDefault="009D242C" w:rsidP="004F6861">
      <w:pPr>
        <w:rPr>
          <w:sz w:val="24"/>
          <w:szCs w:val="24"/>
        </w:rPr>
      </w:pPr>
      <w:r w:rsidRPr="00EA39D0">
        <w:rPr>
          <w:sz w:val="24"/>
          <w:szCs w:val="24"/>
        </w:rPr>
        <w:t>2) Priekules novada pašvaldības īpašumu atsavināšanas un nomas tiesību izsoles komisija</w:t>
      </w:r>
    </w:p>
    <w:p w:rsidR="004F6861" w:rsidRPr="00EA39D0" w:rsidRDefault="009D242C" w:rsidP="004F6861">
      <w:pPr>
        <w:rPr>
          <w:sz w:val="24"/>
          <w:szCs w:val="24"/>
        </w:rPr>
      </w:pPr>
      <w:r w:rsidRPr="00EA39D0">
        <w:rPr>
          <w:sz w:val="24"/>
          <w:szCs w:val="24"/>
        </w:rPr>
        <w:t>3)Finanšu nodaļa</w:t>
      </w:r>
    </w:p>
    <w:p w:rsidR="009D242C" w:rsidRDefault="009D242C" w:rsidP="004F6861">
      <w:pPr>
        <w:rPr>
          <w:sz w:val="24"/>
          <w:szCs w:val="24"/>
        </w:rPr>
      </w:pPr>
    </w:p>
    <w:p w:rsidR="00306B2A" w:rsidRDefault="00306B2A" w:rsidP="00306B2A">
      <w:pPr>
        <w:pStyle w:val="Sarakstarindkopa"/>
        <w:ind w:hanging="720"/>
        <w:jc w:val="both"/>
        <w:rPr>
          <w:rFonts w:ascii="Times New Roman" w:eastAsia="Times New Roman" w:hAnsi="Times New Roman" w:cs="Times New Roman"/>
          <w:sz w:val="24"/>
          <w:szCs w:val="24"/>
          <w:lang w:eastAsia="lv-LV"/>
        </w:rPr>
      </w:pPr>
    </w:p>
    <w:p w:rsidR="00306B2A" w:rsidRPr="0001240F" w:rsidRDefault="00306B2A" w:rsidP="00306B2A">
      <w:pPr>
        <w:pStyle w:val="Sarakstarindkopa"/>
        <w:ind w:hanging="720"/>
        <w:jc w:val="both"/>
        <w:rPr>
          <w:rFonts w:ascii="Times New Roman" w:eastAsia="Times New Roman" w:hAnsi="Times New Roman" w:cs="Times New Roman"/>
          <w:sz w:val="24"/>
          <w:szCs w:val="24"/>
          <w:lang w:eastAsia="lv-LV"/>
        </w:rPr>
      </w:pPr>
      <w:r w:rsidRPr="0001240F">
        <w:rPr>
          <w:rFonts w:ascii="Times New Roman" w:eastAsia="Times New Roman" w:hAnsi="Times New Roman" w:cs="Times New Roman"/>
          <w:sz w:val="24"/>
          <w:szCs w:val="24"/>
          <w:lang w:eastAsia="lv-LV"/>
        </w:rPr>
        <w:t>Pašvaldības domes priekšsēdētāja</w:t>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proofErr w:type="spellStart"/>
      <w:r w:rsidRPr="0001240F">
        <w:rPr>
          <w:rFonts w:ascii="Times New Roman" w:eastAsia="Times New Roman" w:hAnsi="Times New Roman" w:cs="Times New Roman"/>
          <w:sz w:val="24"/>
          <w:szCs w:val="24"/>
          <w:lang w:eastAsia="lv-LV"/>
        </w:rPr>
        <w:t>V.Jablonska</w:t>
      </w:r>
      <w:proofErr w:type="spellEnd"/>
    </w:p>
    <w:p w:rsidR="00306B2A" w:rsidRPr="00EA39D0" w:rsidRDefault="00306B2A" w:rsidP="004F6861">
      <w:pPr>
        <w:rPr>
          <w:sz w:val="24"/>
          <w:szCs w:val="24"/>
        </w:rPr>
      </w:pPr>
    </w:p>
    <w:sectPr w:rsidR="00306B2A" w:rsidRPr="00EA39D0" w:rsidSect="00B661A8">
      <w:pgSz w:w="12240" w:h="15840"/>
      <w:pgMar w:top="1276"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EA8"/>
    <w:multiLevelType w:val="hybridMultilevel"/>
    <w:tmpl w:val="19565962"/>
    <w:lvl w:ilvl="0" w:tplc="4126CD56">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59D339B7"/>
    <w:multiLevelType w:val="hybridMultilevel"/>
    <w:tmpl w:val="6C6831BC"/>
    <w:lvl w:ilvl="0" w:tplc="6E82F6D0">
      <w:start w:val="3"/>
      <w:numFmt w:val="decimal"/>
      <w:lvlText w:val="%1."/>
      <w:lvlJc w:val="left"/>
      <w:pPr>
        <w:ind w:left="1440" w:hanging="360"/>
      </w:pPr>
      <w:rPr>
        <w:rFonts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61"/>
    <w:rsid w:val="00012F28"/>
    <w:rsid w:val="00044757"/>
    <w:rsid w:val="001A6F16"/>
    <w:rsid w:val="00306B2A"/>
    <w:rsid w:val="00360D85"/>
    <w:rsid w:val="00372CE9"/>
    <w:rsid w:val="004F6861"/>
    <w:rsid w:val="005C1033"/>
    <w:rsid w:val="005F0819"/>
    <w:rsid w:val="0061571A"/>
    <w:rsid w:val="007B6CAD"/>
    <w:rsid w:val="009D242C"/>
    <w:rsid w:val="00B60689"/>
    <w:rsid w:val="00B661A8"/>
    <w:rsid w:val="00D500FE"/>
    <w:rsid w:val="00DA4452"/>
    <w:rsid w:val="00EA39D0"/>
    <w:rsid w:val="00F12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CDFAF796-1183-4FEE-A7E9-1B6CB53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6861"/>
    <w:pPr>
      <w:spacing w:after="0" w:line="240" w:lineRule="auto"/>
    </w:pPr>
    <w:rPr>
      <w:rFonts w:ascii="Times New Roman" w:eastAsia="Calibri" w:hAnsi="Times New Roman" w:cs="Times New Roman"/>
      <w:sz w:val="20"/>
      <w:szCs w:val="20"/>
      <w:lang w:eastAsia="lv-LV"/>
    </w:rPr>
  </w:style>
  <w:style w:type="paragraph" w:styleId="Virsraksts1">
    <w:name w:val="heading 1"/>
    <w:basedOn w:val="Parasts"/>
    <w:next w:val="Parasts"/>
    <w:link w:val="Virsraksts1Rakstz"/>
    <w:qFormat/>
    <w:rsid w:val="00B661A8"/>
    <w:pPr>
      <w:keepNext/>
      <w:jc w:val="center"/>
      <w:outlineLvl w:val="0"/>
    </w:pPr>
    <w:rPr>
      <w:rFonts w:eastAsia="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4F6861"/>
    <w:pPr>
      <w:ind w:left="720"/>
    </w:pPr>
  </w:style>
  <w:style w:type="character" w:styleId="Hipersaite">
    <w:name w:val="Hyperlink"/>
    <w:basedOn w:val="Noklusjumarindkopasfonts"/>
    <w:rsid w:val="004F6861"/>
    <w:rPr>
      <w:strike w:val="0"/>
      <w:dstrike w:val="0"/>
      <w:color w:val="333399"/>
      <w:u w:val="none"/>
      <w:effect w:val="none"/>
    </w:rPr>
  </w:style>
  <w:style w:type="table" w:styleId="Reatabula">
    <w:name w:val="Table Grid"/>
    <w:basedOn w:val="Parastatabula"/>
    <w:uiPriority w:val="39"/>
    <w:rsid w:val="004F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4F6861"/>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4F6861"/>
  </w:style>
  <w:style w:type="character" w:customStyle="1" w:styleId="fontsize2">
    <w:name w:val="fontsize2"/>
    <w:basedOn w:val="Noklusjumarindkopasfonts"/>
    <w:rsid w:val="004F6861"/>
  </w:style>
  <w:style w:type="character" w:customStyle="1" w:styleId="Virsraksts1Rakstz">
    <w:name w:val="Virsraksts 1 Rakstz."/>
    <w:basedOn w:val="Noklusjumarindkopasfonts"/>
    <w:link w:val="Virsraksts1"/>
    <w:rsid w:val="00B661A8"/>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uiPriority w:val="34"/>
    <w:qFormat/>
    <w:rsid w:val="00306B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hyperlink" Target="http://www.priekulesnovads.lv" TargetMode="External"/><Relationship Id="rId3" Type="http://schemas.openxmlformats.org/officeDocument/2006/relationships/settings" Target="settings.xml"/><Relationship Id="rId7" Type="http://schemas.openxmlformats.org/officeDocument/2006/relationships/hyperlink" Target="http://likumi.lv/doc.php?id=68490" TargetMode="External"/><Relationship Id="rId12" Type="http://schemas.openxmlformats.org/officeDocument/2006/relationships/hyperlink" Target="http://likumi.lv/doc.php?id=6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11" Type="http://schemas.openxmlformats.org/officeDocument/2006/relationships/hyperlink" Target="http://likumi.lv/doc.php?id=6849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likumi.lv/ta/id/258011-grozijumi-publiskas-personas-mantas-atsavinasanas-likuma"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3340</Words>
  <Characters>1904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2016-01-12T14:02:00Z</dcterms:created>
  <dcterms:modified xsi:type="dcterms:W3CDTF">2016-02-03T14:05:00Z</dcterms:modified>
</cp:coreProperties>
</file>