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62" w:rsidRDefault="00E43ABD" w:rsidP="001C1826">
      <w:pPr>
        <w:spacing w:after="0" w:line="240" w:lineRule="auto"/>
        <w:jc w:val="right"/>
        <w:rPr>
          <w:rFonts w:ascii="Times New Roman" w:eastAsia="Times New Roman" w:hAnsi="Times New Roman" w:cs="Times New Roman"/>
          <w:b/>
          <w:bCs/>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004B4462">
        <w:rPr>
          <w:rFonts w:ascii="Times New Roman" w:eastAsia="Times New Roman" w:hAnsi="Times New Roman" w:cs="Times New Roman"/>
          <w:b/>
          <w:bCs/>
          <w:sz w:val="24"/>
          <w:szCs w:val="24"/>
        </w:rPr>
        <w:t>APSTIPRINĀTS</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Priekules novada pašvaldības </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komisijas</w:t>
      </w:r>
    </w:p>
    <w:p w:rsidR="004B4462" w:rsidRDefault="009170DE"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2018.gada 26</w:t>
      </w:r>
      <w:r w:rsidR="004B4462">
        <w:rPr>
          <w:rFonts w:ascii="Times New Roman" w:eastAsia="Times New Roman" w:hAnsi="Times New Roman" w:cs="Times New Roman"/>
          <w:sz w:val="24"/>
          <w:szCs w:val="24"/>
        </w:rPr>
        <w:t>.marta sēdē,</w:t>
      </w:r>
    </w:p>
    <w:p w:rsidR="004B4462" w:rsidRDefault="004B4462" w:rsidP="004B4462">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 2.4.1-1/18/9-1</w:t>
      </w:r>
    </w:p>
    <w:p w:rsidR="00E43ABD" w:rsidRPr="009D5AC4" w:rsidRDefault="004B4462" w:rsidP="004B4462">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 xml:space="preserve"> </w:t>
      </w:r>
      <w:r w:rsidR="00E43ABD"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w:t>
      </w:r>
      <w:r w:rsidR="00B17271">
        <w:rPr>
          <w:rFonts w:ascii="Times New Roman" w:eastAsia="Times New Roman" w:hAnsi="Times New Roman" w:cs="Times New Roman"/>
          <w:b/>
          <w:i/>
          <w:sz w:val="40"/>
          <w:szCs w:val="40"/>
        </w:rPr>
        <w:t>Laukumu, ietvju un piebraucamā ceļa pārbūve Aizputes ielā un Dambja ielā</w:t>
      </w:r>
      <w:r w:rsidR="004B4462">
        <w:rPr>
          <w:rFonts w:ascii="Times New Roman" w:eastAsia="Times New Roman" w:hAnsi="Times New Roman" w:cs="Times New Roman"/>
          <w:b/>
          <w:i/>
          <w:sz w:val="40"/>
          <w:szCs w:val="40"/>
        </w:rPr>
        <w:t>,</w:t>
      </w:r>
      <w:r w:rsidR="00B17271">
        <w:rPr>
          <w:rFonts w:ascii="Times New Roman" w:eastAsia="Times New Roman" w:hAnsi="Times New Roman" w:cs="Times New Roman"/>
          <w:b/>
          <w:i/>
          <w:sz w:val="40"/>
          <w:szCs w:val="40"/>
        </w:rPr>
        <w:t xml:space="preserve"> Priekulē</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4B4462">
        <w:rPr>
          <w:rFonts w:ascii="Times New Roman" w:eastAsia="Calibri" w:hAnsi="Times New Roman" w:cs="Times New Roman"/>
          <w:sz w:val="28"/>
          <w:szCs w:val="24"/>
        </w:rPr>
        <w:t>2018/9</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4B4462" w:rsidP="00E43ABD">
      <w:pPr>
        <w:spacing w:after="0" w:line="240" w:lineRule="auto"/>
        <w:jc w:val="center"/>
        <w:rPr>
          <w:rFonts w:ascii="Times New Roman" w:eastAsia="Times New Roman" w:hAnsi="Times New Roman" w:cs="Times New Roman"/>
        </w:rPr>
      </w:pPr>
      <w:r>
        <w:rPr>
          <w:rFonts w:ascii="Times New Roman" w:eastAsia="Times New Roman" w:hAnsi="Times New Roman" w:cs="Times New Roman"/>
          <w:bCs/>
          <w:sz w:val="28"/>
          <w:szCs w:val="24"/>
        </w:rPr>
        <w:t>2018</w:t>
      </w:r>
    </w:p>
    <w:p w:rsidR="00E43ABD" w:rsidRPr="009D5AC4" w:rsidRDefault="00E43ABD" w:rsidP="009E5955">
      <w:pPr>
        <w:pStyle w:val="Virsraksts1"/>
      </w:pPr>
      <w:r w:rsidRPr="009D5AC4">
        <w:rPr>
          <w:rFonts w:eastAsia="Times New Roman"/>
        </w:rPr>
        <w:br w:type="page"/>
      </w:r>
      <w:r w:rsidRPr="009D5AC4">
        <w:lastRenderedPageBreak/>
        <w:t>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600E4F">
      <w:pPr>
        <w:pStyle w:val="Virsraksts2"/>
        <w:rPr>
          <w:bCs/>
        </w:rPr>
      </w:pPr>
      <w:r w:rsidRPr="009D5AC4">
        <w:t>Iepirkuma identifikācijas numurs – PNP</w:t>
      </w:r>
      <w:r w:rsidR="004B4462">
        <w:rPr>
          <w:bCs/>
        </w:rPr>
        <w:t>2018/9</w:t>
      </w:r>
      <w:r w:rsidRPr="009D5AC4">
        <w:rPr>
          <w:bCs/>
        </w:rPr>
        <w:t>.</w:t>
      </w:r>
    </w:p>
    <w:p w:rsidR="00E43ABD" w:rsidRPr="009D5AC4" w:rsidRDefault="00E43ABD" w:rsidP="00600E4F">
      <w:pPr>
        <w:pStyle w:val="Virsraksts2"/>
      </w:pPr>
      <w:r w:rsidRPr="009D5AC4">
        <w:t xml:space="preserve">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600E4F" w:rsidRPr="009170DE" w:rsidRDefault="00600E4F" w:rsidP="00600E4F">
      <w:pPr>
        <w:pStyle w:val="Virsraksts2"/>
        <w:rPr>
          <w:b w:val="0"/>
        </w:rPr>
      </w:pPr>
      <w:bookmarkStart w:id="2" w:name="_Toc136396874"/>
      <w:bookmarkStart w:id="3" w:name="_Toc138148509"/>
      <w:bookmarkStart w:id="4" w:name="_Toc139357069"/>
      <w:r w:rsidRPr="008E1565">
        <w:t xml:space="preserve">Iepirkuma metode - </w:t>
      </w:r>
      <w:r w:rsidRPr="009170DE">
        <w:rPr>
          <w:b w:val="0"/>
        </w:rPr>
        <w:t>iepirkums Publisko iepirkumu likuma 9. panta noteiktajā kārtībā.</w:t>
      </w:r>
    </w:p>
    <w:p w:rsidR="00600E4F" w:rsidRPr="008E1565" w:rsidRDefault="00600E4F" w:rsidP="00600E4F">
      <w:pPr>
        <w:pStyle w:val="Virsraksts2"/>
        <w:rPr>
          <w:lang w:eastAsia="ar-SA"/>
        </w:rPr>
      </w:pPr>
      <w:r w:rsidRPr="008E1565">
        <w:rPr>
          <w:lang w:eastAsia="ar-SA"/>
        </w:rPr>
        <w:t xml:space="preserve">Iepirkuma dokumentu saņemšana </w:t>
      </w:r>
    </w:p>
    <w:p w:rsidR="00600E4F" w:rsidRPr="008E1565" w:rsidRDefault="00600E4F" w:rsidP="00600E4F">
      <w:pPr>
        <w:pStyle w:val="Virsraksts3"/>
      </w:pPr>
      <w:r w:rsidRPr="008E1565">
        <w:t xml:space="preserve">Ieinteresētās personas ar iepirkuma dokumentiem </w:t>
      </w:r>
      <w:r w:rsidRPr="008E1565">
        <w:rPr>
          <w:b/>
        </w:rPr>
        <w:t>(iepirkuma</w:t>
      </w:r>
      <w:r w:rsidRPr="008E1565">
        <w:t xml:space="preserve"> </w:t>
      </w:r>
      <w:r w:rsidRPr="008E1565">
        <w:rPr>
          <w:b/>
        </w:rPr>
        <w:t>nolikumu, tehniskām specifikācijām, būvprojektu</w:t>
      </w:r>
      <w:r w:rsidRPr="008E1565">
        <w:t xml:space="preserve">) bez maksas var iepazīties uz vietas Priekules novada pašvaldībā (Saules ielā 1, Priekulē, Priekules novadā) darba dienās no plkst.8:00–12:00 un 12:45–17:00 (piektdienās līdz 16:00). Ar iepirkuma dokumentiem var iepazīties Priekules novada pašvaldības mājaslapā </w:t>
      </w:r>
      <w:hyperlink r:id="rId11" w:history="1">
        <w:r w:rsidRPr="008E1565">
          <w:rPr>
            <w:color w:val="0000FF"/>
            <w:u w:val="single"/>
          </w:rPr>
          <w:t>www.priekulesnovads.lv</w:t>
        </w:r>
      </w:hyperlink>
      <w:r w:rsidRPr="008E1565">
        <w:t xml:space="preserve"> sadaļā ”Publiskie iepirkumi” </w:t>
      </w:r>
      <w:r w:rsidRPr="008E1565">
        <w:rPr>
          <w:u w:val="single"/>
        </w:rPr>
        <w:t xml:space="preserve">līdz 2018.gada </w:t>
      </w:r>
      <w:r w:rsidR="009170DE">
        <w:rPr>
          <w:u w:val="single"/>
        </w:rPr>
        <w:t>10.apr</w:t>
      </w:r>
      <w:r w:rsidRPr="008E1565">
        <w:rPr>
          <w:u w:val="single"/>
        </w:rPr>
        <w:t>īlim</w:t>
      </w:r>
      <w:r w:rsidRPr="008E1565">
        <w:rPr>
          <w:color w:val="FF0000"/>
          <w:u w:val="single"/>
        </w:rPr>
        <w:t xml:space="preserve"> </w:t>
      </w:r>
      <w:r w:rsidRPr="008E1565">
        <w:rPr>
          <w:u w:val="single"/>
        </w:rPr>
        <w:t>plkst.14:00</w:t>
      </w:r>
      <w:r w:rsidRPr="008E1565">
        <w:t xml:space="preserve">. </w:t>
      </w:r>
    </w:p>
    <w:p w:rsidR="00600E4F" w:rsidRPr="008E1565" w:rsidRDefault="00600E4F" w:rsidP="00600E4F">
      <w:pPr>
        <w:pStyle w:val="Virsraksts3"/>
      </w:pPr>
      <w:r w:rsidRPr="008E1565">
        <w:t xml:space="preserve">Kontaktpersonas: </w:t>
      </w:r>
    </w:p>
    <w:p w:rsidR="00600E4F" w:rsidRPr="008E1565" w:rsidRDefault="00600E4F" w:rsidP="001828B1">
      <w:pPr>
        <w:pStyle w:val="Virsraksts3"/>
        <w:numPr>
          <w:ilvl w:val="0"/>
          <w:numId w:val="15"/>
        </w:numPr>
      </w:pPr>
      <w:r w:rsidRPr="008E1565">
        <w:rPr>
          <w:bCs/>
        </w:rPr>
        <w:t xml:space="preserve">par iepirkumu — </w:t>
      </w:r>
      <w:r w:rsidRPr="008E1565">
        <w:t xml:space="preserve">Priekules novada pašvaldības galvenais iepirkumu speciālists Juris Džeriņš, tel.26426586, e-pasts </w:t>
      </w:r>
      <w:hyperlink r:id="rId12" w:history="1">
        <w:r w:rsidRPr="008E1565">
          <w:rPr>
            <w:rStyle w:val="Hipersaite"/>
            <w:bCs/>
          </w:rPr>
          <w:t>juris.dzerins@priekulesnovads.lv</w:t>
        </w:r>
      </w:hyperlink>
      <w:r w:rsidRPr="008E1565">
        <w:t xml:space="preserve"> .</w:t>
      </w:r>
    </w:p>
    <w:p w:rsidR="00600E4F" w:rsidRPr="008E1565" w:rsidRDefault="00600E4F" w:rsidP="001828B1">
      <w:pPr>
        <w:pStyle w:val="Sarakstarindkopa"/>
        <w:numPr>
          <w:ilvl w:val="0"/>
          <w:numId w:val="15"/>
        </w:numPr>
        <w:rPr>
          <w:rFonts w:ascii="Times New Roman" w:hAnsi="Times New Roman" w:cs="Times New Roman"/>
          <w:lang w:eastAsia="ar-SA"/>
        </w:rPr>
      </w:pPr>
      <w:r w:rsidRPr="008E1565">
        <w:rPr>
          <w:rFonts w:ascii="Times New Roman" w:eastAsia="Times New Roman" w:hAnsi="Times New Roman" w:cs="Times New Roman"/>
          <w:sz w:val="24"/>
          <w:szCs w:val="24"/>
          <w:lang w:eastAsia="ar-SA"/>
        </w:rPr>
        <w:t xml:space="preserve">par iepirkuma priekšmetu — Priekules novada pašvaldības </w:t>
      </w:r>
      <w:r>
        <w:rPr>
          <w:rFonts w:ascii="Times New Roman" w:eastAsia="Times New Roman" w:hAnsi="Times New Roman" w:cs="Times New Roman"/>
          <w:sz w:val="24"/>
          <w:szCs w:val="24"/>
          <w:lang w:eastAsia="ar-SA"/>
        </w:rPr>
        <w:t>būvinženieris</w:t>
      </w:r>
      <w:r w:rsidRPr="008E156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Jānis Skadiņš</w:t>
      </w:r>
      <w:r w:rsidRPr="008E1565">
        <w:rPr>
          <w:rFonts w:ascii="Times New Roman" w:eastAsia="Times New Roman" w:hAnsi="Times New Roman" w:cs="Times New Roman"/>
          <w:sz w:val="24"/>
          <w:szCs w:val="24"/>
          <w:lang w:eastAsia="ar-SA"/>
        </w:rPr>
        <w:t>, tel.</w:t>
      </w:r>
      <w:r>
        <w:rPr>
          <w:rFonts w:ascii="Times New Roman" w:eastAsia="Times New Roman" w:hAnsi="Times New Roman" w:cs="Times New Roman"/>
          <w:sz w:val="24"/>
          <w:szCs w:val="24"/>
          <w:lang w:eastAsia="ar-SA"/>
        </w:rPr>
        <w:t>25708801</w:t>
      </w:r>
      <w:r w:rsidRPr="008E1565">
        <w:rPr>
          <w:rFonts w:ascii="Times New Roman" w:eastAsia="Times New Roman" w:hAnsi="Times New Roman" w:cs="Times New Roman"/>
          <w:sz w:val="24"/>
          <w:szCs w:val="24"/>
          <w:lang w:eastAsia="ar-SA"/>
        </w:rPr>
        <w:t xml:space="preserve">, e-pasts: </w:t>
      </w:r>
      <w:hyperlink r:id="rId13" w:history="1">
        <w:r w:rsidRPr="00752BF3">
          <w:rPr>
            <w:rStyle w:val="Hipersaite"/>
            <w:rFonts w:ascii="Times New Roman" w:eastAsia="Times New Roman" w:hAnsi="Times New Roman" w:cs="Times New Roman"/>
            <w:sz w:val="24"/>
            <w:szCs w:val="24"/>
            <w:lang w:eastAsia="ar-SA"/>
          </w:rPr>
          <w:t>janis.skadins@priekulesnovads.lv</w:t>
        </w:r>
      </w:hyperlink>
      <w:r w:rsidRPr="008E1565">
        <w:rPr>
          <w:rFonts w:ascii="Times New Roman" w:eastAsia="Times New Roman" w:hAnsi="Times New Roman" w:cs="Times New Roman"/>
          <w:sz w:val="24"/>
          <w:szCs w:val="24"/>
          <w:lang w:eastAsia="ar-SA"/>
        </w:rPr>
        <w:t xml:space="preserve"> </w:t>
      </w:r>
    </w:p>
    <w:p w:rsidR="00600E4F" w:rsidRPr="008E1565" w:rsidRDefault="00600E4F" w:rsidP="00600E4F">
      <w:pPr>
        <w:pStyle w:val="Virsraksts2"/>
        <w:rPr>
          <w:rFonts w:eastAsia="Calibri"/>
          <w:bCs/>
          <w:lang w:eastAsia="ar-SA"/>
        </w:rPr>
      </w:pPr>
      <w:r w:rsidRPr="008E1565">
        <w:rPr>
          <w:rFonts w:eastAsia="Calibri"/>
          <w:lang w:eastAsia="ar-SA"/>
        </w:rPr>
        <w:t>Piedāvājuma iesniegšana</w:t>
      </w:r>
    </w:p>
    <w:p w:rsidR="00600E4F" w:rsidRPr="008E1565" w:rsidRDefault="00600E4F" w:rsidP="00600E4F">
      <w:pPr>
        <w:pStyle w:val="Virsraksts3"/>
        <w:rPr>
          <w:rFonts w:eastAsia="Calibri"/>
        </w:rPr>
      </w:pPr>
      <w:r w:rsidRPr="008E1565">
        <w:rPr>
          <w:rFonts w:eastAsia="Calibri"/>
        </w:rPr>
        <w:t xml:space="preserve">Ieinteresētās personas piedāvājumus var iesniegt personīgi Priekules novada pašvaldībā pie sekretāres vai atsūtot pa pastu </w:t>
      </w:r>
      <w:r w:rsidRPr="008E1565">
        <w:rPr>
          <w:rFonts w:eastAsia="Calibri"/>
          <w:u w:val="single"/>
        </w:rPr>
        <w:t xml:space="preserve">līdz 2018.gada </w:t>
      </w:r>
      <w:r w:rsidR="009170DE">
        <w:rPr>
          <w:rFonts w:eastAsia="Calibri"/>
          <w:u w:val="single"/>
        </w:rPr>
        <w:t>10.apr</w:t>
      </w:r>
      <w:r w:rsidRPr="008E1565">
        <w:rPr>
          <w:rFonts w:eastAsia="Calibri"/>
          <w:u w:val="single"/>
        </w:rPr>
        <w:t>īlim plkst.14:00</w:t>
      </w:r>
      <w:r w:rsidRPr="008E1565">
        <w:rPr>
          <w:rFonts w:eastAsia="Calibri"/>
        </w:rPr>
        <w:t xml:space="preserve"> uz adresi: Priekules novada pašvaldība, Saules ielā 1, Priekulē, Priekules novadā, LV - 3434, sākot ar dienu, kad paziņojums par plānoto līgumu ir publicēts Iepirkumu uzraudzības biroja mājaslapā: </w:t>
      </w:r>
      <w:hyperlink r:id="rId14" w:history="1">
        <w:r w:rsidRPr="008E1565">
          <w:rPr>
            <w:rFonts w:eastAsia="Calibri"/>
            <w:color w:val="0000FF"/>
            <w:u w:val="single"/>
          </w:rPr>
          <w:t>www.iub.gov.lv</w:t>
        </w:r>
      </w:hyperlink>
      <w:r w:rsidRPr="008E1565">
        <w:rPr>
          <w:rFonts w:eastAsia="Calibri"/>
        </w:rPr>
        <w:t xml:space="preserve">. Pasta sūtījumam jābūt nogādātam norādītajā adresē līdz augstākminētajam termiņam. </w:t>
      </w:r>
    </w:p>
    <w:p w:rsidR="00600E4F" w:rsidRPr="008E1565" w:rsidRDefault="00600E4F" w:rsidP="00600E4F">
      <w:pPr>
        <w:pStyle w:val="Virsraksts3"/>
        <w:rPr>
          <w:rFonts w:eastAsia="Calibri"/>
        </w:rPr>
      </w:pPr>
      <w:r w:rsidRPr="008E1565">
        <w:rPr>
          <w:rFonts w:eastAsia="Calibri"/>
        </w:rPr>
        <w:t xml:space="preserve">Norādītais piedāvājumu iesniegšanas termiņa laiks tiek nofiksēts mājaslapā </w:t>
      </w:r>
      <w:hyperlink r:id="rId15" w:history="1">
        <w:r w:rsidRPr="008E1565">
          <w:rPr>
            <w:rStyle w:val="Hipersaite"/>
            <w:rFonts w:eastAsia="Calibri"/>
          </w:rPr>
          <w:t>http://www.time.is</w:t>
        </w:r>
      </w:hyperlink>
      <w:r w:rsidRPr="008E1565">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600E4F" w:rsidRPr="008E1565" w:rsidRDefault="00600E4F" w:rsidP="00600E4F">
      <w:pPr>
        <w:pStyle w:val="Virsraksts3"/>
        <w:rPr>
          <w:rFonts w:eastAsia="Calibri"/>
        </w:rPr>
      </w:pPr>
      <w:r w:rsidRPr="008E1565">
        <w:rPr>
          <w:rFonts w:eastAsia="Calibri"/>
        </w:rPr>
        <w:t>Pasūtītājs neatbild par līdz reģistrācijai pazudušiem piedāvājumiem, un tam nav jāpierāda korespondences nesaņemšana.</w:t>
      </w:r>
    </w:p>
    <w:p w:rsidR="00600E4F" w:rsidRPr="008E1565" w:rsidRDefault="00600E4F" w:rsidP="00600E4F">
      <w:pPr>
        <w:pStyle w:val="Virsraksts3"/>
        <w:rPr>
          <w:rFonts w:eastAsia="Calibri"/>
        </w:rPr>
      </w:pPr>
      <w:r w:rsidRPr="008E1565">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600E4F" w:rsidRPr="008E1565" w:rsidRDefault="00600E4F" w:rsidP="00600E4F">
      <w:pPr>
        <w:pStyle w:val="Virsraksts3"/>
        <w:rPr>
          <w:rFonts w:eastAsia="Calibri"/>
        </w:rPr>
      </w:pPr>
      <w:r w:rsidRPr="008E1565">
        <w:rPr>
          <w:rFonts w:eastAsia="Calibri"/>
        </w:rPr>
        <w:t>Pasūtītājs nodrošina iesniegtā piedāvājuma glabāšanu tā, lai līdz piedāvājuma atvēršanas brīdim neviens nevarētu piekļūt tajā ietvertajai informācijai.</w:t>
      </w:r>
    </w:p>
    <w:p w:rsidR="00600E4F" w:rsidRPr="008E1565" w:rsidRDefault="00600E4F" w:rsidP="00600E4F">
      <w:pPr>
        <w:pStyle w:val="Virsraksts3"/>
        <w:rPr>
          <w:rFonts w:eastAsia="Calibri"/>
        </w:rPr>
      </w:pPr>
      <w:r w:rsidRPr="008E1565">
        <w:rPr>
          <w:rFonts w:eastAsia="Calibri"/>
        </w:rPr>
        <w:t xml:space="preserve">Pasūtītājs neatbild par priekšlaicīgi atvērtiem piedāvājumiem, ja aploksne nav bijusi noformēta atbilstoši iepirkuma nolikuma 4.4.punkta prasībām. Piedāvājumi, kas atvērti pirms piedāvājumu iesniegšanas termiņa beigām neatbilstoši iepirkuma </w:t>
      </w:r>
      <w:r w:rsidRPr="008E1565">
        <w:rPr>
          <w:rFonts w:eastAsia="Calibri"/>
        </w:rPr>
        <w:lastRenderedPageBreak/>
        <w:t>nolikuma 4.4.punkta prasībām noformētas aploksnes dēļ, netiek vērtēti. Pretendents tiek rakstiski informēts par šo faktu, piedāvājums pretendentam netiek atgriezts.</w:t>
      </w:r>
    </w:p>
    <w:p w:rsidR="00E43ABD" w:rsidRPr="009D5AC4" w:rsidRDefault="00E43ABD" w:rsidP="00600E4F">
      <w:pPr>
        <w:pStyle w:val="Virsraksts1"/>
      </w:pPr>
      <w:r w:rsidRPr="009D5AC4">
        <w:t>Informācija par iepirkuma priekšmetu</w:t>
      </w:r>
    </w:p>
    <w:p w:rsidR="00814D23" w:rsidRDefault="00E43ABD" w:rsidP="001828B1">
      <w:pPr>
        <w:pStyle w:val="Sarakstarindkopa"/>
        <w:numPr>
          <w:ilvl w:val="1"/>
          <w:numId w:val="11"/>
        </w:numPr>
        <w:spacing w:after="120" w:line="240" w:lineRule="auto"/>
        <w:ind w:right="-1"/>
        <w:jc w:val="both"/>
        <w:rPr>
          <w:rFonts w:ascii="Times New Roman" w:eastAsia="Times New Roman" w:hAnsi="Times New Roman"/>
          <w:sz w:val="24"/>
          <w:szCs w:val="24"/>
        </w:rPr>
      </w:pPr>
      <w:r w:rsidRPr="00814D23">
        <w:rPr>
          <w:rFonts w:ascii="Times New Roman" w:eastAsia="Times New Roman" w:hAnsi="Times New Roman"/>
          <w:b/>
          <w:sz w:val="24"/>
          <w:szCs w:val="24"/>
        </w:rPr>
        <w:t>Iepirkuma priekšmets –</w:t>
      </w:r>
      <w:r w:rsidRPr="00814D23">
        <w:rPr>
          <w:rFonts w:ascii="Times New Roman" w:eastAsia="Times New Roman" w:hAnsi="Times New Roman"/>
          <w:sz w:val="24"/>
          <w:szCs w:val="24"/>
          <w:lang w:eastAsia="lv-LV"/>
        </w:rPr>
        <w:t xml:space="preserve"> </w:t>
      </w:r>
      <w:r w:rsidR="00562EA7" w:rsidRPr="004B4462">
        <w:rPr>
          <w:rFonts w:ascii="Times New Roman" w:eastAsia="Times New Roman" w:hAnsi="Times New Roman"/>
          <w:sz w:val="24"/>
          <w:szCs w:val="24"/>
          <w:lang w:eastAsia="lv-LV"/>
        </w:rPr>
        <w:t>“</w:t>
      </w:r>
      <w:r w:rsidR="004B4462" w:rsidRPr="004B4462">
        <w:rPr>
          <w:rFonts w:ascii="Times New Roman" w:eastAsia="Times New Roman" w:hAnsi="Times New Roman"/>
          <w:sz w:val="24"/>
          <w:szCs w:val="24"/>
        </w:rPr>
        <w:t>Laukumu, ietvju un piebraucamā ceļa pārbūve Aizputes ielā un Dambja ielā, Priekulē</w:t>
      </w:r>
      <w:r w:rsidR="00562EA7" w:rsidRPr="004B4462">
        <w:rPr>
          <w:rFonts w:ascii="Times New Roman" w:eastAsia="Times New Roman" w:hAnsi="Times New Roman"/>
          <w:sz w:val="24"/>
          <w:szCs w:val="24"/>
        </w:rPr>
        <w:t>”</w:t>
      </w:r>
      <w:r w:rsidR="00551D0B" w:rsidRPr="00814D23">
        <w:rPr>
          <w:rFonts w:ascii="Times New Roman" w:eastAsia="Times New Roman" w:hAnsi="Times New Roman"/>
          <w:sz w:val="24"/>
          <w:szCs w:val="24"/>
          <w:lang w:eastAsia="lv-LV"/>
        </w:rPr>
        <w:t xml:space="preserve"> (CPV kods galvenajam iepirkuma priekšmetam: </w:t>
      </w:r>
      <w:r w:rsidR="00F47484" w:rsidRPr="00F47484">
        <w:rPr>
          <w:rFonts w:ascii="Times New Roman" w:eastAsia="Times New Roman" w:hAnsi="Times New Roman"/>
          <w:sz w:val="24"/>
          <w:szCs w:val="24"/>
          <w:lang w:eastAsia="lv-LV"/>
        </w:rPr>
        <w:t>45233260-9</w:t>
      </w:r>
      <w:r w:rsidR="00551D0B" w:rsidRPr="00814D23">
        <w:rPr>
          <w:rFonts w:ascii="Times New Roman" w:eastAsia="Times New Roman" w:hAnsi="Times New Roman"/>
          <w:sz w:val="24"/>
          <w:szCs w:val="24"/>
          <w:lang w:eastAsia="lv-LV"/>
        </w:rPr>
        <w:t xml:space="preserve">, </w:t>
      </w:r>
      <w:r w:rsidR="00814D23">
        <w:rPr>
          <w:rFonts w:ascii="Times New Roman" w:eastAsia="Times New Roman" w:hAnsi="Times New Roman"/>
          <w:sz w:val="24"/>
          <w:szCs w:val="24"/>
          <w:lang w:eastAsia="lv-LV"/>
        </w:rPr>
        <w:t>saskaņā ar tehnisko specifikāciju</w:t>
      </w:r>
      <w:r w:rsidR="004C777A">
        <w:rPr>
          <w:rFonts w:ascii="Times New Roman" w:eastAsia="Times New Roman" w:hAnsi="Times New Roman"/>
          <w:sz w:val="24"/>
          <w:szCs w:val="24"/>
        </w:rPr>
        <w:t>)</w:t>
      </w:r>
    </w:p>
    <w:p w:rsidR="00773618" w:rsidRPr="00773618" w:rsidRDefault="00773618" w:rsidP="004C777A">
      <w:pPr>
        <w:pStyle w:val="Virsraksts2"/>
      </w:pPr>
      <w:r w:rsidRPr="00773618">
        <w:t>T</w:t>
      </w:r>
      <w:r w:rsidR="001828B1">
        <w:t>ehniskā specifikācija nolikuma 10</w:t>
      </w:r>
      <w:r w:rsidR="000379C0">
        <w:t>. p</w:t>
      </w:r>
      <w:r w:rsidRPr="00773618">
        <w:t>ielikumā;</w:t>
      </w:r>
    </w:p>
    <w:p w:rsidR="00814D23" w:rsidRPr="00773618" w:rsidRDefault="00814D23" w:rsidP="004C777A">
      <w:pPr>
        <w:pStyle w:val="Virsraksts2"/>
      </w:pPr>
      <w:r w:rsidRPr="00773618">
        <w:t>L</w:t>
      </w:r>
      <w:r w:rsidR="00672FE1">
        <w:t xml:space="preserve">īguma izpildes vieta: </w:t>
      </w:r>
      <w:r w:rsidR="00672FE1" w:rsidRPr="00672FE1">
        <w:rPr>
          <w:b w:val="0"/>
        </w:rPr>
        <w:t>Aizputes iela, Dambja iela, Priekule</w:t>
      </w:r>
    </w:p>
    <w:p w:rsidR="004C777A" w:rsidRDefault="004C777A" w:rsidP="004C777A">
      <w:pPr>
        <w:pStyle w:val="Virsraksts2"/>
      </w:pPr>
      <w:r>
        <w:t>Līguma termiņš:</w:t>
      </w:r>
    </w:p>
    <w:p w:rsidR="00814D23" w:rsidRPr="004C777A" w:rsidRDefault="009170DE" w:rsidP="004C777A">
      <w:pPr>
        <w:pStyle w:val="Virsraksts2"/>
        <w:numPr>
          <w:ilvl w:val="0"/>
          <w:numId w:val="0"/>
        </w:numPr>
        <w:ind w:left="420"/>
        <w:rPr>
          <w:b w:val="0"/>
        </w:rPr>
      </w:pPr>
      <w:r w:rsidRPr="009170DE">
        <w:rPr>
          <w:b w:val="0"/>
        </w:rPr>
        <w:t>P</w:t>
      </w:r>
      <w:r w:rsidR="00814D23" w:rsidRPr="009170DE">
        <w:rPr>
          <w:b w:val="0"/>
        </w:rPr>
        <w:t xml:space="preserve">rognozētais būvdarbu uzsākšanas termiņš – līguma parakstīšanas diena (orientējoši </w:t>
      </w:r>
      <w:r w:rsidR="004C777A" w:rsidRPr="009170DE">
        <w:rPr>
          <w:b w:val="0"/>
        </w:rPr>
        <w:t>25.05</w:t>
      </w:r>
      <w:r w:rsidR="00814D23" w:rsidRPr="009170DE">
        <w:rPr>
          <w:b w:val="0"/>
        </w:rPr>
        <w:t>.</w:t>
      </w:r>
      <w:r w:rsidR="004B4462" w:rsidRPr="009170DE">
        <w:rPr>
          <w:b w:val="0"/>
        </w:rPr>
        <w:t>2018</w:t>
      </w:r>
      <w:r w:rsidR="00814D23" w:rsidRPr="009170DE">
        <w:rPr>
          <w:b w:val="0"/>
        </w:rPr>
        <w:t xml:space="preserve">); būvdarbu veikšanas gala termiņš – </w:t>
      </w:r>
      <w:r w:rsidRPr="009170DE">
        <w:rPr>
          <w:b w:val="0"/>
        </w:rPr>
        <w:t>10.</w:t>
      </w:r>
      <w:r w:rsidR="004C777A" w:rsidRPr="009170DE">
        <w:rPr>
          <w:b w:val="0"/>
        </w:rPr>
        <w:t>08</w:t>
      </w:r>
      <w:r w:rsidR="00814D23" w:rsidRPr="009170DE">
        <w:rPr>
          <w:b w:val="0"/>
        </w:rPr>
        <w:t>.</w:t>
      </w:r>
      <w:r w:rsidR="004B4462" w:rsidRPr="009170DE">
        <w:rPr>
          <w:b w:val="0"/>
        </w:rPr>
        <w:t>2018</w:t>
      </w:r>
      <w:r w:rsidR="00814D23" w:rsidRPr="009170DE">
        <w:rPr>
          <w:b w:val="0"/>
        </w:rPr>
        <w:t>*; līgums ir spēkā līdz abu līgumslēdzēju pušu pilnīgai saistību izpildei, t.i., pretendenta norādītā garantijas termiņa beigām.</w:t>
      </w:r>
      <w:r w:rsidR="00814D23" w:rsidRPr="004C777A">
        <w:rPr>
          <w:b w:val="0"/>
        </w:rPr>
        <w:t xml:space="preserve">   </w:t>
      </w:r>
    </w:p>
    <w:p w:rsidR="00E43ABD" w:rsidRPr="00E43ABD" w:rsidRDefault="00E43ABD" w:rsidP="004C777A">
      <w:pPr>
        <w:pStyle w:val="Virsraksts2"/>
      </w:pPr>
      <w:r w:rsidRPr="00E43ABD">
        <w:t xml:space="preserve">Cita informācija: </w:t>
      </w:r>
    </w:p>
    <w:p w:rsidR="00865FD6" w:rsidRPr="004C777A" w:rsidRDefault="00773618" w:rsidP="004C777A">
      <w:pPr>
        <w:pStyle w:val="Virsraksts3"/>
        <w:rPr>
          <w:i/>
        </w:rPr>
      </w:pPr>
      <w:r w:rsidRPr="004C777A">
        <w:rPr>
          <w:i/>
        </w:rPr>
        <w:t>Projekts</w:t>
      </w:r>
      <w:r w:rsidR="00E43ABD" w:rsidRPr="004C777A">
        <w:rPr>
          <w:i/>
        </w:rPr>
        <w:t xml:space="preserve"> tiek realizē</w:t>
      </w:r>
      <w:r w:rsidRPr="004C777A">
        <w:rPr>
          <w:i/>
        </w:rPr>
        <w:t>ts</w:t>
      </w:r>
      <w:r w:rsidR="00942E27" w:rsidRPr="004C777A">
        <w:rPr>
          <w:i/>
        </w:rPr>
        <w:t>, ja pasūtītājam ir pietiekams</w:t>
      </w:r>
      <w:r w:rsidR="00E43ABD" w:rsidRPr="004C777A">
        <w:rPr>
          <w:i/>
        </w:rPr>
        <w:t xml:space="preserve"> finansējums t</w:t>
      </w:r>
      <w:r w:rsidRPr="004C777A">
        <w:rPr>
          <w:i/>
        </w:rPr>
        <w:t>ā</w:t>
      </w:r>
      <w:r w:rsidR="00E43ABD" w:rsidRPr="004C777A">
        <w:rPr>
          <w:i/>
        </w:rPr>
        <w:t xml:space="preserve"> realizēšanai. Nepietiekama finansējuma gadījumā Pasūtītājam ir t</w:t>
      </w:r>
      <w:r w:rsidR="00F45575" w:rsidRPr="004C777A">
        <w:rPr>
          <w:i/>
        </w:rPr>
        <w:t>iesības neslēgt paredza</w:t>
      </w:r>
      <w:r w:rsidR="00A02093" w:rsidRPr="004C777A">
        <w:rPr>
          <w:i/>
        </w:rPr>
        <w:t xml:space="preserve">mo līgumu vai slēgt līgumu par </w:t>
      </w:r>
      <w:r w:rsidR="00F45575" w:rsidRPr="004C777A">
        <w:rPr>
          <w:i/>
        </w:rPr>
        <w:t>darbu veikšanu samazinātā apjomā</w:t>
      </w:r>
      <w:r w:rsidR="005A32AB" w:rsidRPr="004C777A">
        <w:rPr>
          <w:i/>
        </w:rPr>
        <w:t>.</w:t>
      </w:r>
    </w:p>
    <w:p w:rsidR="00E43ABD" w:rsidRPr="00E43ABD" w:rsidRDefault="00E43ABD" w:rsidP="004C777A">
      <w:pPr>
        <w:pStyle w:val="Virsraksts3"/>
        <w:rPr>
          <w:bCs/>
          <w:iCs/>
          <w:szCs w:val="28"/>
        </w:rPr>
      </w:pPr>
      <w:r w:rsidRPr="00E43ABD">
        <w:t xml:space="preserve">Par objektu apskati var vienoties, zvanot nolikuma </w:t>
      </w:r>
      <w:r w:rsidR="009170DE">
        <w:t xml:space="preserve">1.4.2. </w:t>
      </w:r>
      <w:r w:rsidRPr="005A32AB">
        <w:t>punktā</w:t>
      </w:r>
      <w:r w:rsidR="00740C57">
        <w:t xml:space="preserve"> </w:t>
      </w:r>
      <w:r w:rsidRPr="00E43ABD">
        <w:t>minētaj</w:t>
      </w:r>
      <w:r w:rsidR="0076250F">
        <w:t>ām</w:t>
      </w:r>
      <w:r w:rsidRPr="00E43ABD">
        <w:t xml:space="preserve"> kontaktperson</w:t>
      </w:r>
      <w:r w:rsidR="0076250F">
        <w:t>ām</w:t>
      </w:r>
      <w:r w:rsidRPr="00E43ABD">
        <w:t>.</w:t>
      </w:r>
    </w:p>
    <w:bookmarkEnd w:id="2"/>
    <w:bookmarkEnd w:id="3"/>
    <w:bookmarkEnd w:id="4"/>
    <w:p w:rsidR="00B17BAF" w:rsidRDefault="00B17BAF" w:rsidP="004C777A">
      <w:pPr>
        <w:pStyle w:val="Virsraksts3"/>
      </w:pPr>
      <w:r>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6" w:history="1">
        <w:r>
          <w:rPr>
            <w:rStyle w:val="Hipersaite"/>
          </w:rPr>
          <w:t>dome@priekulesnovads.lv</w:t>
        </w:r>
      </w:hyperlink>
      <w:r>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t>mājaslapas</w:t>
      </w:r>
      <w:proofErr w:type="spellEnd"/>
      <w:r>
        <w:t xml:space="preserve"> </w:t>
      </w:r>
      <w:hyperlink r:id="rId17" w:history="1">
        <w:r>
          <w:rPr>
            <w:rStyle w:val="Hipersaite"/>
            <w:color w:val="0000FF"/>
          </w:rPr>
          <w:t>www.priekulesnovads.lv</w:t>
        </w:r>
      </w:hyperlink>
      <w:r>
        <w:t xml:space="preserve"> sadaļā ”Publiskie iepirkumi” pie konkrētā iepirkuma paziņojuma ar norādi „Papildus informācija”.</w:t>
      </w:r>
    </w:p>
    <w:p w:rsidR="00E43ABD" w:rsidRPr="00E43ABD" w:rsidRDefault="00B17BAF" w:rsidP="004C777A">
      <w:pPr>
        <w:pStyle w:val="Virsraksts3"/>
      </w:pPr>
      <w:r>
        <w:t xml:space="preserve">Pretendentam ir pienākums sekot aktuālajai informācijai (atbildēm uz ieinteresēto piegādātāju jautājumiem u.c.) pasūtītāja mājaslapā </w:t>
      </w:r>
      <w:hyperlink r:id="rId18" w:history="1">
        <w:r>
          <w:rPr>
            <w:rStyle w:val="Hipersaite"/>
          </w:rPr>
          <w:t>www.priekulesnovads.lv</w:t>
        </w:r>
      </w:hyperlink>
      <w: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4C777A">
      <w:pPr>
        <w:pStyle w:val="Virsraksts1"/>
        <w:rPr>
          <w:rFonts w:eastAsia="Times New Roman"/>
          <w:lang w:eastAsia="ar-SA"/>
        </w:rPr>
      </w:pPr>
      <w:bookmarkStart w:id="5" w:name="_Toc189451329"/>
      <w:r w:rsidRPr="00DD3770">
        <w:t>Piedāvājuma sagatavošana</w:t>
      </w:r>
    </w:p>
    <w:p w:rsidR="00035DBA" w:rsidRPr="004C777A" w:rsidRDefault="00035DBA" w:rsidP="004C777A">
      <w:pPr>
        <w:pStyle w:val="Virsraksts2"/>
        <w:rPr>
          <w:b w:val="0"/>
          <w:szCs w:val="26"/>
        </w:rPr>
      </w:pPr>
      <w:r w:rsidRPr="004C777A">
        <w:rPr>
          <w:b w:val="0"/>
        </w:rPr>
        <w:t>Pretendentam rūpīgi jāiepazīstas ar iepirkuma nolikumu, un tas ir pilnīgi atbildīgs par iesniegtā piedāvājuma atbilstību pasūtītāja izvirzītajām prasībām.</w:t>
      </w:r>
      <w:r w:rsidRPr="004C777A">
        <w:rPr>
          <w:b w:val="0"/>
          <w:szCs w:val="26"/>
        </w:rPr>
        <w:t xml:space="preserve"> Iesniedzot piedāvājumu, pretendents pilnībā akceptē visus nolikuma noteikumus un prasības.</w:t>
      </w:r>
    </w:p>
    <w:p w:rsidR="00035DBA" w:rsidRPr="004C777A" w:rsidRDefault="00035DBA" w:rsidP="004C777A">
      <w:pPr>
        <w:pStyle w:val="Virsraksts2"/>
        <w:rPr>
          <w:b w:val="0"/>
        </w:rPr>
      </w:pPr>
      <w:r w:rsidRPr="004C777A">
        <w:rPr>
          <w:b w:val="0"/>
        </w:rPr>
        <w:t>Pretendentam jāuzņemas visi izdevumi, kas saistīti ar pieteikuma sagatavošanu un iesniegšanu, un pasūtītājs nav atbildīgs par šiem izdevumiem.</w:t>
      </w:r>
    </w:p>
    <w:p w:rsidR="00035DBA" w:rsidRPr="00DD3770" w:rsidRDefault="00035DBA" w:rsidP="004C777A">
      <w:pPr>
        <w:pStyle w:val="Virsraksts5"/>
        <w:rPr>
          <w:rFonts w:eastAsia="Calibri"/>
        </w:rPr>
      </w:pPr>
      <w:r w:rsidRPr="00DD3770">
        <w:rPr>
          <w:rFonts w:eastAsia="Calibri"/>
        </w:rPr>
        <w:t>Pretendents drīkst iesniegt tikai</w:t>
      </w:r>
      <w:r w:rsidR="00A347F0">
        <w:rPr>
          <w:rFonts w:eastAsia="Calibri"/>
        </w:rPr>
        <w:t xml:space="preserve"> 1 (vienu) piedāvājuma variantu</w:t>
      </w:r>
      <w:r w:rsidR="00981348">
        <w:rPr>
          <w:rFonts w:eastAsia="Calibri"/>
        </w:rPr>
        <w:t>.</w:t>
      </w:r>
    </w:p>
    <w:p w:rsidR="00035DBA" w:rsidRPr="00DD3770" w:rsidRDefault="00035DBA" w:rsidP="004C777A">
      <w:pPr>
        <w:pStyle w:val="Virsraksts5"/>
      </w:pPr>
      <w:r w:rsidRPr="00DD3770">
        <w:t>Piedāvājums jāiesniedz par visu</w:t>
      </w:r>
      <w:r w:rsidR="009B3208">
        <w:t xml:space="preserve"> attiecīgās</w:t>
      </w:r>
      <w:r w:rsidRPr="00DD3770">
        <w:t xml:space="preserve"> iepirkuma apjomu. Piedāvājumi, kuri nav iesniegti par visu iepirkuma apjomu, no vērtēšanas tiek izslēgti.</w:t>
      </w:r>
    </w:p>
    <w:p w:rsidR="00035DBA" w:rsidRPr="00DD3770" w:rsidRDefault="00035DBA" w:rsidP="004C777A">
      <w:pPr>
        <w:pStyle w:val="Virsraksts5"/>
      </w:pPr>
      <w:r w:rsidRPr="00DD3770">
        <w:t>Piedāvājums sastāv no šādiem dokumentiem:</w:t>
      </w:r>
    </w:p>
    <w:p w:rsidR="00035DBA" w:rsidRDefault="00035DBA" w:rsidP="004C777A">
      <w:pPr>
        <w:pStyle w:val="Virsraksts3"/>
        <w:ind w:left="1985"/>
      </w:pPr>
      <w:r w:rsidRPr="00DD3770">
        <w:t xml:space="preserve">finanšu piedāvājuma </w:t>
      </w:r>
      <w:r w:rsidRPr="00BE4263">
        <w:t xml:space="preserve">(nolikuma </w:t>
      </w:r>
      <w:r w:rsidRPr="005A32AB">
        <w:t>1.pielikums);</w:t>
      </w:r>
    </w:p>
    <w:p w:rsidR="00035DBA" w:rsidRPr="00DD3770" w:rsidRDefault="00035DBA" w:rsidP="004C777A">
      <w:pPr>
        <w:pStyle w:val="Virsraksts3"/>
        <w:ind w:left="1985"/>
      </w:pPr>
      <w:r>
        <w:lastRenderedPageBreak/>
        <w:t xml:space="preserve">nolikuma </w:t>
      </w:r>
      <w:r w:rsidRPr="005A32AB">
        <w:t>6.nodaļā</w:t>
      </w:r>
      <w:r>
        <w:t xml:space="preserve"> </w:t>
      </w:r>
      <w:r w:rsidRPr="00DD3770">
        <w:t>minētajiem pretendenta kvalifikācijas atlases dokumentiem;</w:t>
      </w:r>
    </w:p>
    <w:p w:rsidR="00035DBA" w:rsidRDefault="00035DBA" w:rsidP="004C777A">
      <w:pPr>
        <w:pStyle w:val="Virsraksts3"/>
        <w:ind w:left="1985"/>
      </w:pPr>
      <w:r>
        <w:t>t</w:t>
      </w:r>
      <w:r w:rsidRPr="00DD3770">
        <w:t>ehniskā p</w:t>
      </w:r>
      <w:r>
        <w:t xml:space="preserve">iedāvājuma saskaņā ar </w:t>
      </w:r>
      <w:r w:rsidRPr="005A32AB">
        <w:t>nolikuma 7.nodaļā</w:t>
      </w:r>
      <w:r w:rsidRPr="00DD3770">
        <w:t xml:space="preserve"> minētajām prasībām</w:t>
      </w:r>
      <w:r>
        <w:t>;</w:t>
      </w:r>
    </w:p>
    <w:p w:rsidR="004C777A" w:rsidRPr="004C777A" w:rsidRDefault="004C777A" w:rsidP="004C777A">
      <w:pPr>
        <w:pStyle w:val="Virsraksts3"/>
        <w:ind w:left="1985"/>
      </w:pPr>
      <w:r w:rsidRPr="004C777A">
        <w:t xml:space="preserve">apliecinājuma par pretendenta/tā piesaistītā apakšuzņēmēja atbilstību/neatbilstību mazā vai vidējā uzņēmuma </w:t>
      </w:r>
      <w:r w:rsidRPr="001828B1">
        <w:t>statusam (</w:t>
      </w:r>
      <w:r w:rsidR="001828B1" w:rsidRPr="001828B1">
        <w:t>8</w:t>
      </w:r>
      <w:r w:rsidRPr="001828B1">
        <w:t>. pielikums)</w:t>
      </w:r>
    </w:p>
    <w:p w:rsidR="004C777A" w:rsidRPr="008E1565" w:rsidRDefault="004C777A" w:rsidP="004C777A">
      <w:pPr>
        <w:pStyle w:val="Virsraksts5"/>
      </w:pPr>
      <w:r w:rsidRPr="008E1565">
        <w:t>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rsidR="004C777A" w:rsidRPr="008E1565" w:rsidRDefault="004C777A" w:rsidP="004C777A">
      <w:pPr>
        <w:pStyle w:val="Virsraksts5"/>
      </w:pPr>
      <w:r w:rsidRPr="008E1565">
        <w:rPr>
          <w:lang w:eastAsia="ar-SA"/>
        </w:rPr>
        <w:t xml:space="preserve">Piedāvājuma cenā jāiekļauj visas ar </w:t>
      </w:r>
      <w:r w:rsidR="009170DE">
        <w:rPr>
          <w:lang w:eastAsia="ar-SA"/>
        </w:rPr>
        <w:t>iepirkumā</w:t>
      </w:r>
      <w:r w:rsidRPr="008E1565">
        <w:rPr>
          <w:lang w:eastAsia="ar-SA"/>
        </w:rPr>
        <w:t xml:space="preserve"> veicamajiem ceļu uzturēšanas darbiem saistītās izmaksas - gan paredzamās, gan tādas, kuras pretendentam vajadzētu paredzēt, un atbilstošos nodokļus. </w:t>
      </w:r>
      <w:r w:rsidRPr="008E1565">
        <w:rPr>
          <w:bCs/>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8E1565">
        <w:t>.</w:t>
      </w:r>
    </w:p>
    <w:p w:rsidR="004C777A" w:rsidRPr="008E1565" w:rsidRDefault="004C777A" w:rsidP="004C777A">
      <w:pPr>
        <w:pStyle w:val="Virsraksts5"/>
      </w:pPr>
      <w:r w:rsidRPr="008E1565">
        <w:t>Dokumenti jāsagatavo atbilstoši Ministru kabineta 2010.gada 28.septembra noteikumiem Nr.916 „Dokumentu izstrādāšanas un noformēšanas kārtība”.</w:t>
      </w:r>
    </w:p>
    <w:p w:rsidR="004C777A" w:rsidRPr="008E1565" w:rsidRDefault="004C777A" w:rsidP="004C777A">
      <w:pPr>
        <w:pStyle w:val="Virsraksts5"/>
        <w:rPr>
          <w:szCs w:val="20"/>
        </w:rPr>
      </w:pPr>
      <w:r w:rsidRPr="008E1565">
        <w:t xml:space="preserve">Ja saskaņā ar šo nolikumu piedāvājuma dokumenti jāsagatavo saskaņā ar pielikumos pievienotajām formām, tad tie iesniedzami atbilstoši šīm formām un saturam. Gadījumos, ja piedāvājumā iesniegti dokumenti, neizmantojot dotās formas, </w:t>
      </w:r>
      <w:r w:rsidRPr="008E1565">
        <w:rPr>
          <w:szCs w:val="20"/>
        </w:rPr>
        <w:t>tiek vērtēts, vai tajos sniegta visa pievienotajās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4C777A">
      <w:pPr>
        <w:pStyle w:val="Virsraksts1"/>
      </w:pPr>
      <w:r w:rsidRPr="00DD3770">
        <w:t>Prasības piedāvājuma noformēšanai</w:t>
      </w:r>
    </w:p>
    <w:p w:rsidR="00035DBA" w:rsidRPr="00DD3770" w:rsidRDefault="00035DBA" w:rsidP="006E7758">
      <w:pPr>
        <w:pStyle w:val="Virsraksts5"/>
      </w:pPr>
      <w:r w:rsidRPr="00DD3770">
        <w:rPr>
          <w:u w:val="single"/>
        </w:rPr>
        <w:t>Piedāvājuma sākumā jāievieto satura rādītājs</w:t>
      </w:r>
      <w:r w:rsidRPr="00DD3770">
        <w:t>, kurā norādīts secīgs piedāvājumā iesniegto dokumentu nosaukumu saraksts un attiecīgās piedāvājuma lapaspuses numurs, kurā konkrētais dokuments atrodams.</w:t>
      </w:r>
    </w:p>
    <w:p w:rsidR="00035DBA" w:rsidRPr="00DD3770" w:rsidRDefault="00035DBA" w:rsidP="006E7758">
      <w:pPr>
        <w:pStyle w:val="Virsraksts5"/>
      </w:pPr>
      <w:r w:rsidRPr="00DD3770">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DD3770">
        <w:rPr>
          <w:u w:val="single"/>
        </w:rPr>
        <w:t>Teksta un tabulu daļa nedrīkst būt cauršūta, visai informācijai jābūt skaidri izlasāmai</w:t>
      </w:r>
      <w:r w:rsidRPr="00DD3770">
        <w:t>.</w:t>
      </w:r>
    </w:p>
    <w:p w:rsidR="00035DBA" w:rsidRPr="00DD3770" w:rsidRDefault="00035DBA" w:rsidP="006E7758">
      <w:pPr>
        <w:pStyle w:val="Virsraksts5"/>
      </w:pPr>
      <w:r w:rsidRPr="00DD3770">
        <w:t xml:space="preserve">Piedāvājums iesniedzams latviešu valodā vienā eksemplārā. Svešvalodā sagatavotiem piedāvājuma dokumentiem </w:t>
      </w:r>
      <w:r w:rsidRPr="00BF68E3">
        <w:t>jāpievieno pretendenta apliecināts</w:t>
      </w:r>
      <w:r w:rsidRPr="00DD3770">
        <w:t xml:space="preserve"> tulkojums latviešu valodā. Sagatavojot piedāvājumu, pretendents ir tiesīgs visu iesniegto dokumentu atvasinājumu un to tulkojumu pareizību apliecināt ar vienu apliecinājumu.</w:t>
      </w:r>
    </w:p>
    <w:p w:rsidR="00035DBA" w:rsidRPr="00DD3770" w:rsidRDefault="00035DBA" w:rsidP="006E7758">
      <w:pPr>
        <w:pStyle w:val="Virsraksts5"/>
      </w:pPr>
      <w:r w:rsidRPr="00DD3770">
        <w:t>Piedāvājums jāiesniedz aizlīmētā aploksnē, uz kuras jānorāda:</w:t>
      </w:r>
    </w:p>
    <w:p w:rsidR="00035DBA" w:rsidRPr="00DD3770" w:rsidRDefault="00035DBA" w:rsidP="006E7758">
      <w:pPr>
        <w:pStyle w:val="Virsraksts3"/>
        <w:ind w:left="1276"/>
      </w:pPr>
      <w:r w:rsidRPr="00DD3770">
        <w:t xml:space="preserve">pasūtītāja nosaukums un adrese; </w:t>
      </w:r>
    </w:p>
    <w:p w:rsidR="00035DBA" w:rsidRPr="00DD3770" w:rsidRDefault="00035DBA" w:rsidP="006E7758">
      <w:pPr>
        <w:pStyle w:val="Virsraksts3"/>
        <w:ind w:left="1276"/>
      </w:pPr>
      <w:r w:rsidRPr="00DD3770">
        <w:t xml:space="preserve">atzīme </w:t>
      </w:r>
      <w:r w:rsidRPr="00BF68E3">
        <w:t>“</w:t>
      </w:r>
      <w:r w:rsidR="004B4462" w:rsidRPr="006E7758">
        <w:rPr>
          <w:lang w:eastAsia="lv-LV"/>
        </w:rPr>
        <w:t>Laukumu, ietvju un piebraucamā ceļa pārbūve Aizputes ielā un Dambja ielā, Priekulē</w:t>
      </w:r>
      <w:r w:rsidRPr="006E7758">
        <w:t>”;</w:t>
      </w:r>
    </w:p>
    <w:p w:rsidR="00035DBA" w:rsidRPr="009D5AC4" w:rsidRDefault="00035DBA" w:rsidP="006E7758">
      <w:pPr>
        <w:pStyle w:val="Virsraksts3"/>
        <w:ind w:left="1276"/>
      </w:pPr>
      <w:r w:rsidRPr="00DD3770">
        <w:t xml:space="preserve">atzīme „Iepirkuma </w:t>
      </w:r>
      <w:r w:rsidRPr="009D5AC4">
        <w:t xml:space="preserve">identifikācijas </w:t>
      </w:r>
      <w:r w:rsidR="00740C57" w:rsidRPr="009D5AC4">
        <w:t>Nr.PNP</w:t>
      </w:r>
      <w:r w:rsidR="004B4462">
        <w:t>2018/9</w:t>
      </w:r>
      <w:r w:rsidRPr="009D5AC4">
        <w:t>”</w:t>
      </w:r>
    </w:p>
    <w:p w:rsidR="00035DBA" w:rsidRPr="00DD3770" w:rsidRDefault="00035DBA" w:rsidP="006E7758">
      <w:pPr>
        <w:pStyle w:val="Virsraksts3"/>
        <w:ind w:left="1276"/>
      </w:pPr>
      <w:r w:rsidRPr="009D5AC4">
        <w:t xml:space="preserve">atzīme „Neatvērt līdz </w:t>
      </w:r>
      <w:r w:rsidR="004B4462">
        <w:t>2018</w:t>
      </w:r>
      <w:r w:rsidRPr="009D5AC4">
        <w:t xml:space="preserve">.gada </w:t>
      </w:r>
      <w:r w:rsidR="009170DE">
        <w:t>10.apr</w:t>
      </w:r>
      <w:r w:rsidR="004C777A">
        <w:t>īļa</w:t>
      </w:r>
      <w:r w:rsidRPr="009D5AC4">
        <w:t xml:space="preserve"> plkst.14:00</w:t>
      </w:r>
      <w:r w:rsidRPr="00BF68E3">
        <w:t>”;</w:t>
      </w:r>
    </w:p>
    <w:p w:rsidR="00035DBA" w:rsidRDefault="00035DBA" w:rsidP="006E7758">
      <w:pPr>
        <w:pStyle w:val="Virsraksts3"/>
        <w:ind w:left="1276"/>
      </w:pPr>
      <w:r w:rsidRPr="00DD3770">
        <w:t>pretendenta nosaukums un adrese.</w:t>
      </w:r>
    </w:p>
    <w:p w:rsidR="00035DBA" w:rsidRDefault="00035DBA" w:rsidP="006E7758">
      <w:pPr>
        <w:pStyle w:val="Virsraksts5"/>
      </w:pPr>
      <w:r>
        <w:t>Visi piedāvājuma pielikumi ir tā neatņemama sastāvdaļa.</w:t>
      </w:r>
    </w:p>
    <w:p w:rsidR="00035DBA" w:rsidRPr="00DD3770" w:rsidRDefault="00035DBA" w:rsidP="006E7758">
      <w:pPr>
        <w:pStyle w:val="Virsraksts5"/>
      </w:pPr>
      <w:r>
        <w:lastRenderedPageBreak/>
        <w:t>Pretendents pirms piedāvājuma iesniegšanas termiņa beigām ir var grozīt vai atsaukt iesniegto piedāvājumu.</w:t>
      </w:r>
    </w:p>
    <w:p w:rsidR="00035DBA" w:rsidRPr="00DD3770" w:rsidRDefault="00035DBA" w:rsidP="006E7758">
      <w:pPr>
        <w:pStyle w:val="Virsraksts5"/>
      </w:pPr>
      <w:r w:rsidRPr="00DD3770">
        <w:t xml:space="preserve">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6E7758">
      <w:pPr>
        <w:pStyle w:val="Virsraksts1"/>
      </w:pPr>
      <w:r>
        <w:t>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6E7758" w:rsidRPr="008E1565" w:rsidRDefault="006E7758" w:rsidP="001828B1">
      <w:pPr>
        <w:pStyle w:val="Virsraksts5"/>
        <w:numPr>
          <w:ilvl w:val="1"/>
          <w:numId w:val="12"/>
        </w:numPr>
      </w:pPr>
      <w:r w:rsidRPr="008E1565">
        <w:t>Pretendents, kuram būtu piešķiramas iepirkuma līguma slēgšanas tiesības, tiek izslēgts no dalības iepirkumā jebkurā no šādiem gadījumiem:</w:t>
      </w:r>
    </w:p>
    <w:p w:rsidR="006E7758" w:rsidRPr="008E1565" w:rsidRDefault="00094F47" w:rsidP="00094F47">
      <w:pPr>
        <w:pStyle w:val="Virsraksts3"/>
      </w:pPr>
      <w:r w:rsidRPr="00094F47">
        <w:t>pasludināts pretendenta maksātnespējas process (izņemot gadījumu, kad maksātnespējas procesā tiek piemērots uz parādnieka maksātspējas atjaunošanu vērsts pasākumu kopums), apturēta tā saimnieciskā darbība vai pretendents tiek likvidēts</w:t>
      </w:r>
      <w:r w:rsidR="006E7758" w:rsidRPr="008E1565">
        <w:t>;</w:t>
      </w:r>
    </w:p>
    <w:p w:rsidR="006E7758" w:rsidRPr="008E1565" w:rsidRDefault="006E7758" w:rsidP="001828B1">
      <w:pPr>
        <w:pStyle w:val="Virsraksts3"/>
        <w:numPr>
          <w:ilvl w:val="2"/>
          <w:numId w:val="12"/>
        </w:numPr>
      </w:pPr>
      <w:r w:rsidRPr="008E1565">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1565">
        <w:rPr>
          <w:i/>
        </w:rPr>
        <w:t>euro</w:t>
      </w:r>
      <w:proofErr w:type="spellEnd"/>
      <w:r w:rsidRPr="008E1565">
        <w:t>;</w:t>
      </w:r>
    </w:p>
    <w:p w:rsidR="006E7758" w:rsidRPr="008E1565" w:rsidRDefault="006E7758" w:rsidP="001828B1">
      <w:pPr>
        <w:pStyle w:val="Virsraksts3"/>
        <w:numPr>
          <w:ilvl w:val="2"/>
          <w:numId w:val="12"/>
        </w:numPr>
      </w:pPr>
      <w:r w:rsidRPr="008E1565">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6E7758" w:rsidRPr="008E1565" w:rsidRDefault="006E7758" w:rsidP="001828B1">
      <w:pPr>
        <w:pStyle w:val="Virsraksts3"/>
        <w:numPr>
          <w:ilvl w:val="2"/>
          <w:numId w:val="12"/>
        </w:numPr>
      </w:pPr>
      <w:r w:rsidRPr="008E1565">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6E7758" w:rsidRPr="008E1565" w:rsidRDefault="006E7758" w:rsidP="001828B1">
      <w:pPr>
        <w:pStyle w:val="Virsraksts5"/>
        <w:numPr>
          <w:ilvl w:val="1"/>
          <w:numId w:val="12"/>
        </w:numPr>
      </w:pPr>
      <w:r w:rsidRPr="008E1565">
        <w:t xml:space="preserve">Lai pārbaudītu, vai pretendents nav izslēdzams no dalības iepirkumā 5.1.1., 5.1.2. un 5.1.3.punktā minēto apstākļu dēļ, iepirkuma komisija: </w:t>
      </w:r>
    </w:p>
    <w:p w:rsidR="006E7758" w:rsidRPr="008E1565" w:rsidRDefault="006E7758" w:rsidP="001828B1">
      <w:pPr>
        <w:pStyle w:val="Virsraksts3"/>
        <w:numPr>
          <w:ilvl w:val="2"/>
          <w:numId w:val="12"/>
        </w:numPr>
      </w:pPr>
      <w:r w:rsidRPr="008E1565">
        <w:t>attiecībā uz Latvijā reģistrētu vai pastāvīgi dzīvojošu pretendentu un 5.1.4.punktā minēto personu – Ministru kabineta noteiktajā kārtībā informāciju iegūst Elektroniskajā iepirkumu sistēmā (EIS);</w:t>
      </w:r>
    </w:p>
    <w:p w:rsidR="006E7758" w:rsidRPr="008E1565" w:rsidRDefault="006E7758" w:rsidP="001828B1">
      <w:pPr>
        <w:pStyle w:val="Virsraksts3"/>
        <w:numPr>
          <w:ilvl w:val="2"/>
          <w:numId w:val="12"/>
        </w:numPr>
      </w:pPr>
      <w:r w:rsidRPr="008E1565">
        <w:t>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5A32AB" w:rsidRDefault="006E7758" w:rsidP="006E7758">
      <w:pPr>
        <w:pStyle w:val="Sarakstarindkopa"/>
        <w:spacing w:after="120" w:line="240" w:lineRule="auto"/>
        <w:ind w:left="709"/>
        <w:jc w:val="both"/>
        <w:rPr>
          <w:rFonts w:ascii="Times New Roman" w:eastAsia="Calibri" w:hAnsi="Times New Roman" w:cs="Times New Roman"/>
          <w:b/>
          <w:bCs/>
          <w:sz w:val="28"/>
          <w:szCs w:val="28"/>
          <w:u w:val="single"/>
        </w:rPr>
      </w:pPr>
      <w:r w:rsidRPr="008E1565">
        <w:rPr>
          <w:rFonts w:ascii="Times New Roman" w:hAnsi="Times New Roman" w:cs="Times New Roman"/>
          <w:sz w:val="24"/>
          <w:szCs w:val="24"/>
        </w:rPr>
        <w:t xml:space="preserve">* - </w:t>
      </w:r>
      <w:r w:rsidRPr="008E1565">
        <w:rPr>
          <w:rFonts w:ascii="Times New Roman" w:hAnsi="Times New Roman" w:cs="Times New Roman"/>
          <w:i/>
          <w:sz w:val="24"/>
          <w:szCs w:val="24"/>
        </w:rPr>
        <w:t>ārvalstu kompetento institūciju izsniegtās izziņas un citus dokumentus pasūtītājs pieņem un atzīst, ja tie izdoti ne agrāk kā sešus mēnešus pirms iesniegšanas dienas, ja izziņas vai</w:t>
      </w:r>
      <w:r>
        <w:rPr>
          <w:rFonts w:ascii="Times New Roman" w:hAnsi="Times New Roman" w:cs="Times New Roman"/>
          <w:i/>
          <w:sz w:val="24"/>
          <w:szCs w:val="24"/>
        </w:rPr>
        <w:t xml:space="preserve"> </w:t>
      </w:r>
      <w:r>
        <w:rPr>
          <w:rFonts w:ascii="Times New Roman" w:hAnsi="Times New Roman"/>
          <w:i/>
          <w:sz w:val="24"/>
          <w:szCs w:val="24"/>
        </w:rPr>
        <w:t>dokumenta izdevējs nav norādījis īsāku tā derīguma termiņu.</w:t>
      </w: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6E7758">
      <w:pPr>
        <w:pStyle w:val="Virsraksts1"/>
      </w:pPr>
      <w:r>
        <w:lastRenderedPageBreak/>
        <w:t xml:space="preserve">Pretendenta </w:t>
      </w:r>
      <w:r w:rsidRPr="003A2484">
        <w:t>kvalifikācija</w:t>
      </w:r>
      <w:r>
        <w:t>i izvirzītās prasības</w:t>
      </w:r>
      <w:r w:rsidRPr="003A2484">
        <w:t xml:space="preserve"> </w:t>
      </w:r>
      <w: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6E7758" w:rsidRPr="00823242" w:rsidRDefault="006E7758" w:rsidP="006E7758">
            <w:pPr>
              <w:pStyle w:val="Virsraksts5"/>
              <w:rPr>
                <w:bCs/>
              </w:rPr>
            </w:pPr>
            <w:r w:rsidRPr="00823242">
              <w:t xml:space="preserve">Pretendents ir reģistrēts, licencēts vai sertificēts atbilstoši reģistrācijas vai pastāvīgās dzīvesvietas valsts normatīvo aktu prasībām. </w:t>
            </w:r>
          </w:p>
          <w:p w:rsidR="005468F7" w:rsidRDefault="006E7758" w:rsidP="006E7758">
            <w:pPr>
              <w:pStyle w:val="Virsraksts5"/>
              <w:rPr>
                <w:bCs/>
              </w:rPr>
            </w:pPr>
            <w:r w:rsidRPr="00823242">
              <w:t>Pretendents ir reģistrēts Būvkomersantu reģistrā vai attiecīgajā profesionālās darbības reģistrācijas iestādē ārvalstīs, atbilstoši attiecīgās valsts normatīviem aktiem.</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Calibri" w:hAnsi="Times New Roman" w:cs="Times New Roman"/>
                <w:color w:val="000000"/>
              </w:rPr>
              <w:t>*</w:t>
            </w:r>
            <w:r w:rsidRPr="00823242">
              <w:rPr>
                <w:rFonts w:ascii="Times New Roman" w:eastAsia="Calibri" w:hAnsi="Times New Roman" w:cs="Times New Roman"/>
                <w:color w:val="000000"/>
                <w:u w:val="single"/>
              </w:rPr>
              <w:t>Latvijā reģistrētam</w:t>
            </w:r>
            <w:r w:rsidRPr="00823242">
              <w:rPr>
                <w:rFonts w:ascii="Times New Roman" w:eastAsia="Calibri" w:hAnsi="Times New Roman" w:cs="Times New Roman"/>
                <w:color w:val="000000"/>
              </w:rPr>
              <w:t xml:space="preserve"> pretendentam reģistrācijas apliecības un būvkomersanta reģistrācijas apliecības kopija</w:t>
            </w:r>
            <w:r w:rsidRPr="00823242">
              <w:rPr>
                <w:rFonts w:ascii="Times New Roman" w:eastAsia="Calibri" w:hAnsi="Times New Roman" w:cs="Times New Roman"/>
                <w:b/>
                <w:color w:val="000000"/>
              </w:rPr>
              <w:t xml:space="preserve"> </w:t>
            </w:r>
            <w:r w:rsidRPr="00823242">
              <w:rPr>
                <w:rFonts w:ascii="Times New Roman" w:eastAsia="Calibri" w:hAnsi="Times New Roman" w:cs="Times New Roman"/>
                <w:color w:val="000000"/>
                <w:u w:val="single"/>
              </w:rPr>
              <w:t>nav jāiesniedz</w:t>
            </w:r>
            <w:r w:rsidRPr="00823242">
              <w:rPr>
                <w:rFonts w:ascii="Times New Roman" w:eastAsia="Times New Roman" w:hAnsi="Times New Roman" w:cs="Times New Roman"/>
                <w:bCs/>
              </w:rPr>
              <w:t xml:space="preserve"> (informāciju par Latvijā reģistrētiem pretendentiem iepirkumu komisija pārbauda publiski pieejamās datu bāzēs).</w:t>
            </w: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u w:val="single"/>
              </w:rPr>
              <w:t>Pretendents, kas reģistrēts ārvalstīs iesniedz</w:t>
            </w:r>
            <w:r w:rsidRPr="00823242">
              <w:rPr>
                <w:rFonts w:ascii="Times New Roman" w:eastAsia="Times New Roman" w:hAnsi="Times New Roman" w:cs="Times New Roman"/>
                <w:bCs/>
              </w:rPr>
              <w:t>:</w:t>
            </w:r>
          </w:p>
          <w:p w:rsidR="006E7758" w:rsidRPr="00823242" w:rsidRDefault="006E7758" w:rsidP="006E7758">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035DBA" w:rsidRPr="006E7758" w:rsidRDefault="006E7758" w:rsidP="00153CEA">
            <w:pPr>
              <w:keepLines/>
              <w:widowControl w:val="0"/>
              <w:numPr>
                <w:ilvl w:val="3"/>
                <w:numId w:val="0"/>
              </w:numPr>
              <w:spacing w:after="0" w:line="240" w:lineRule="auto"/>
              <w:ind w:left="34" w:firstLine="284"/>
              <w:jc w:val="both"/>
              <w:rPr>
                <w:rFonts w:ascii="Times New Roman" w:eastAsia="Times New Roman" w:hAnsi="Times New Roman" w:cs="Times New Roman"/>
                <w:bCs/>
              </w:rPr>
            </w:pPr>
            <w:r w:rsidRPr="00823242">
              <w:rPr>
                <w:rFonts w:ascii="Times New Roman" w:eastAsia="Times New Roman" w:hAnsi="Times New Roman" w:cs="Times New Roman"/>
                <w:bCs/>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6E7758" w:rsidRPr="00823242" w:rsidRDefault="006E7758" w:rsidP="006E7758">
            <w:pPr>
              <w:pStyle w:val="Virsraksts5"/>
            </w:pPr>
            <w:r w:rsidRPr="00823242">
              <w:t xml:space="preserve">Pretendentam iepriekšējo 5 (piecu) gadu laikā ir pieredze vismaz 2 (divu) līdzīga rakstura* būvdarbos. </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B86EB8"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003D3191">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sidR="003D3191">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730C20">
              <w:rPr>
                <w:rFonts w:ascii="Times New Roman" w:eastAsia="Times New Roman" w:hAnsi="Times New Roman" w:cs="Times New Roman"/>
                <w:bCs/>
                <w:i/>
                <w:sz w:val="24"/>
                <w:szCs w:val="24"/>
              </w:rPr>
              <w:t xml:space="preserve">laukumu, </w:t>
            </w:r>
            <w:r w:rsidR="00730C20" w:rsidRPr="001C1D9C">
              <w:rPr>
                <w:rFonts w:ascii="Times New Roman" w:eastAsia="Times New Roman" w:hAnsi="Times New Roman" w:cs="Times New Roman"/>
                <w:i/>
              </w:rPr>
              <w:t>ielu, gājēju vai veloceliņu izbūves</w:t>
            </w:r>
            <w:r w:rsidR="00730C20">
              <w:rPr>
                <w:rFonts w:ascii="Times New Roman" w:eastAsia="Times New Roman" w:hAnsi="Times New Roman" w:cs="Times New Roman"/>
                <w:i/>
              </w:rPr>
              <w:t xml:space="preserve"> </w:t>
            </w:r>
            <w:r w:rsidR="00730C20" w:rsidRPr="001C1D9C">
              <w:rPr>
                <w:rFonts w:ascii="Times New Roman" w:eastAsia="Times New Roman" w:hAnsi="Times New Roman" w:cs="Times New Roman"/>
                <w:i/>
              </w:rPr>
              <w:t>vai pārbūves darbi</w:t>
            </w:r>
            <w:r w:rsidR="00730C20">
              <w:rPr>
                <w:rFonts w:ascii="Times New Roman" w:eastAsia="Times New Roman" w:hAnsi="Times New Roman" w:cs="Times New Roman"/>
                <w:i/>
              </w:rPr>
              <w:t>, kuros veikta bruģēšana</w:t>
            </w:r>
            <w:r w:rsidR="00EA3CC5">
              <w:rPr>
                <w:rFonts w:ascii="Times New Roman" w:eastAsia="Times New Roman" w:hAnsi="Times New Roman" w:cs="Times New Roman"/>
                <w:bCs/>
                <w:i/>
                <w:sz w:val="24"/>
                <w:szCs w:val="24"/>
              </w:rPr>
              <w:t xml:space="preserve">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un objekts</w:t>
            </w:r>
            <w:r>
              <w:rPr>
                <w:rFonts w:ascii="Times New Roman" w:eastAsia="Times New Roman" w:hAnsi="Times New Roman" w:cs="Times New Roman"/>
                <w:bCs/>
                <w:i/>
                <w:sz w:val="24"/>
                <w:szCs w:val="24"/>
              </w:rPr>
              <w:t xml:space="preserve"> ir</w:t>
            </w:r>
            <w:r w:rsidR="00035DBA">
              <w:rPr>
                <w:rFonts w:ascii="Times New Roman" w:eastAsia="Times New Roman" w:hAnsi="Times New Roman" w:cs="Times New Roman"/>
                <w:bCs/>
                <w:i/>
                <w:sz w:val="24"/>
                <w:szCs w:val="24"/>
              </w:rPr>
              <w:t xml:space="preserve"> </w:t>
            </w:r>
            <w:r>
              <w:rPr>
                <w:rFonts w:ascii="Times New Roman" w:eastAsia="Times New Roman" w:hAnsi="Times New Roman" w:cs="Times New Roman"/>
                <w:bCs/>
                <w:i/>
                <w:sz w:val="24"/>
                <w:szCs w:val="24"/>
              </w:rPr>
              <w:t>pieņemts</w:t>
            </w:r>
            <w:r w:rsidR="00035DBA">
              <w:rPr>
                <w:rFonts w:ascii="Times New Roman" w:eastAsia="Times New Roman" w:hAnsi="Times New Roman" w:cs="Times New Roman"/>
                <w:bCs/>
                <w:i/>
                <w:sz w:val="24"/>
                <w:szCs w:val="24"/>
              </w:rPr>
              <w:t xml:space="preserve">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C50FDA">
              <w:rPr>
                <w:rFonts w:ascii="Times New Roman" w:eastAsia="Times New Roman" w:hAnsi="Times New Roman" w:cs="Times New Roman"/>
                <w:sz w:val="24"/>
                <w:szCs w:val="24"/>
              </w:rPr>
              <w:t>2.pielikumā</w:t>
            </w:r>
            <w:r w:rsidRPr="00272A83">
              <w:rPr>
                <w:rFonts w:ascii="Times New Roman" w:eastAsia="Times New Roman" w:hAnsi="Times New Roman" w:cs="Times New Roman"/>
                <w:sz w:val="24"/>
                <w:szCs w:val="24"/>
              </w:rPr>
              <w:t xml:space="preserve">  </w:t>
            </w:r>
            <w:r w:rsidRPr="00726894">
              <w:rPr>
                <w:rFonts w:ascii="Times New Roman" w:eastAsia="Times New Roman" w:hAnsi="Times New Roman" w:cs="Times New Roman"/>
                <w:sz w:val="24"/>
                <w:szCs w:val="24"/>
              </w:rPr>
              <w:t xml:space="preserve">norādīto formu, pievienojot </w:t>
            </w:r>
            <w:r w:rsidR="00B86EB8">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w:t>
            </w:r>
            <w:r w:rsidR="00A347F0">
              <w:rPr>
                <w:rFonts w:ascii="Times New Roman" w:eastAsia="Times New Roman" w:hAnsi="Times New Roman" w:cs="Times New Roman"/>
                <w:sz w:val="24"/>
                <w:szCs w:val="24"/>
              </w:rPr>
              <w:t xml:space="preserve"> darbus.</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F404E6" w:rsidRPr="003532C5" w:rsidTr="005A32AB">
        <w:tc>
          <w:tcPr>
            <w:tcW w:w="4313" w:type="dxa"/>
            <w:shd w:val="clear" w:color="auto" w:fill="auto"/>
          </w:tcPr>
          <w:p w:rsidR="00F404E6" w:rsidRDefault="00F404E6" w:rsidP="00F404E6">
            <w:pPr>
              <w:pStyle w:val="Virsraksts5"/>
            </w:pPr>
            <w:r>
              <w:t>Pretendenta rīcībā ir  kvalificēts personāls atbilstoši iepirkuma priekšmetā paredzēto darbu izpildei:</w:t>
            </w:r>
          </w:p>
          <w:p w:rsidR="00F404E6" w:rsidRPr="00F404E6" w:rsidRDefault="00F404E6" w:rsidP="00F404E6">
            <w:pPr>
              <w:pStyle w:val="Virsraksts3"/>
            </w:pPr>
            <w:r w:rsidRPr="00F404E6">
              <w:t>Ceļu būvdarb</w:t>
            </w:r>
            <w:r w:rsidR="000B309F">
              <w:t>u vadītājs. Pretendents norāda l</w:t>
            </w:r>
            <w:r w:rsidRPr="00F404E6">
              <w:t xml:space="preserve">īguma izpildē paredzēto attiecīgā būvniecības jomā sertificētu personu, kura būvdarbu izpildē tiks piesaistīta kā </w:t>
            </w:r>
            <w:r w:rsidR="00E10F76">
              <w:t xml:space="preserve">atbildīgais </w:t>
            </w:r>
            <w:r w:rsidRPr="00F404E6">
              <w:t xml:space="preserve">būvdarbu vadītājs. </w:t>
            </w:r>
            <w:r w:rsidR="00DF6B72">
              <w:t xml:space="preserve">Speciālistam pēdējo piecu gadu laikā ir pieredze vismaz viena ceļa, laukuma, vai ietves </w:t>
            </w:r>
            <w:r w:rsidR="007A6994">
              <w:t xml:space="preserve">izbūves, </w:t>
            </w:r>
            <w:r w:rsidR="00DF6B72">
              <w:t>atjaunošanas</w:t>
            </w:r>
            <w:r w:rsidR="007A6994">
              <w:t xml:space="preserve"> vai pārbūves</w:t>
            </w:r>
            <w:r w:rsidR="00DF6B72">
              <w:t xml:space="preserve"> </w:t>
            </w:r>
            <w:r w:rsidR="007A6994">
              <w:t xml:space="preserve">objekta </w:t>
            </w:r>
            <w:r w:rsidR="00DF6B72">
              <w:lastRenderedPageBreak/>
              <w:t>būvdarbu vadīšanā</w:t>
            </w:r>
            <w:r w:rsidR="00CD6E9C">
              <w:t xml:space="preserve"> kā atbildīgajam būvdarbu vadītājam</w:t>
            </w:r>
            <w:r w:rsidR="00DF6B72" w:rsidRPr="00DF6B72">
              <w:rPr>
                <w:bCs/>
              </w:rPr>
              <w:t xml:space="preserve"> (darbi pabeigti un objekts pieņemts ekspluatācijā);</w:t>
            </w:r>
          </w:p>
          <w:p w:rsidR="00F404E6" w:rsidRDefault="00E10F76" w:rsidP="00DF6B72">
            <w:pPr>
              <w:pStyle w:val="Virsraksts3"/>
              <w:rPr>
                <w:bCs/>
              </w:rPr>
            </w:pPr>
            <w:r>
              <w:t xml:space="preserve">Elektroietaišu izbūves darbu vadītājs. </w:t>
            </w:r>
            <w:r w:rsidR="001828B1">
              <w:t>Pretendents norāda l</w:t>
            </w:r>
            <w:r w:rsidR="00DF6B72" w:rsidRPr="00DF6B72">
              <w:t>īguma izpildē paredzēto</w:t>
            </w:r>
            <w:r w:rsidR="00DF6B72">
              <w:t xml:space="preserve"> būvdarbu vadītāju ar spēkā esošu</w:t>
            </w:r>
            <w:r w:rsidR="00F404E6">
              <w:t xml:space="preserve"> sertifikātam par tiesībām veikt elektroietaišu izbūves darbu vadīšanu elektr</w:t>
            </w:r>
            <w:r w:rsidR="00DF6B72">
              <w:t xml:space="preserve">otīkliem ar spriegumu līdz 1 </w:t>
            </w:r>
            <w:proofErr w:type="spellStart"/>
            <w:r w:rsidR="00DF6B72">
              <w:t>kV</w:t>
            </w:r>
            <w:proofErr w:type="spellEnd"/>
            <w:r w:rsidR="00F404E6">
              <w:t>.</w:t>
            </w:r>
            <w:r w:rsidR="00DF6B72">
              <w:t xml:space="preserve"> Speciālistam pēdējo piecu gadu laikā ir pieredze vismaz viena </w:t>
            </w:r>
            <w:r w:rsidR="00DF6B72" w:rsidRPr="00DF6B72">
              <w:t>ielu, ietvju, gājēju vai veloceliņu apgaismojuma</w:t>
            </w:r>
            <w:r w:rsidR="00DF6B72">
              <w:t xml:space="preserve"> objekta</w:t>
            </w:r>
            <w:r w:rsidR="00DF6B72" w:rsidRPr="00DF6B72">
              <w:t xml:space="preserve"> izbūves</w:t>
            </w:r>
            <w:r w:rsidR="007A6994">
              <w:t>, atjaunošanas</w:t>
            </w:r>
            <w:r w:rsidR="00DF6B72" w:rsidRPr="00DF6B72">
              <w:t xml:space="preserve"> vai pārbūves</w:t>
            </w:r>
            <w:r w:rsidR="00DF6B72">
              <w:t xml:space="preserve"> </w:t>
            </w:r>
            <w:r w:rsidR="00DF6B72" w:rsidRPr="00DF6B72">
              <w:t>darb</w:t>
            </w:r>
            <w:r w:rsidR="00DF6B72">
              <w:t>os</w:t>
            </w:r>
            <w:r w:rsidR="00DF6B72" w:rsidRPr="00DF6B72">
              <w:t xml:space="preserve"> </w:t>
            </w:r>
            <w:r w:rsidR="00DF6B72" w:rsidRPr="00DF6B72">
              <w:rPr>
                <w:bCs/>
              </w:rPr>
              <w:t>(darbi pabeigti un objekts pieņemts ekspluatācijā);</w:t>
            </w:r>
          </w:p>
          <w:p w:rsidR="00CD6E9C" w:rsidRPr="00CD6E9C" w:rsidRDefault="00CD6E9C" w:rsidP="00CD6E9C">
            <w:pPr>
              <w:pStyle w:val="Virsraksts3"/>
            </w:pPr>
            <w:r w:rsidRPr="00CD6E9C">
              <w:t>Darba aizsardzības koordinators</w:t>
            </w:r>
            <w:r>
              <w:t xml:space="preserve"> atbilstoši 25.02.2003. MK noteikumu Nr. 92 „Darba aizsardzības prasības, veicot būvdarbus” prasībām, kurš (i) līguma izpildes laikā veiks noteiktās funkcijas atbilstoši Ministru kabineta 2003.gada 25.februāla noteikumos Nr. 92 „Darba aizsardzības prasības, veicot būvdarbus” un citos normatīvajos aktos noteiktajam, kuram ir saņemts un spēkā esošs kvalitātes sistēmas sertifikāts vai cits kvalifikāciju vai atbilstošu izglītību apliecinošs dokuments, kas atbilst Ministru kabineta 2008. gada 8. septembra noteikumiem Nr. 723 „Noteikumi par prasībām kompetentām institūcijām un kompetentiem speciālistiem darba aizsardzības jautājumos un kompetences novērtēšanas kārtību”.</w:t>
            </w:r>
          </w:p>
        </w:tc>
        <w:tc>
          <w:tcPr>
            <w:tcW w:w="4984" w:type="dxa"/>
            <w:shd w:val="clear" w:color="auto" w:fill="auto"/>
          </w:tcPr>
          <w:p w:rsidR="00E10F76" w:rsidRDefault="007A6994" w:rsidP="001828B1">
            <w:pPr>
              <w:keepLines/>
              <w:widowControl w:val="0"/>
              <w:numPr>
                <w:ilvl w:val="0"/>
                <w:numId w:val="16"/>
              </w:numPr>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lastRenderedPageBreak/>
              <w:t>Speciālistu</w:t>
            </w:r>
            <w:r w:rsidR="00E10F76">
              <w:rPr>
                <w:rFonts w:ascii="Times New Roman" w:eastAsia="Times New Roman" w:hAnsi="Times New Roman" w:cs="Times New Roman"/>
                <w:bCs/>
              </w:rPr>
              <w:t xml:space="preserve"> darba pieredzes apraksts,</w:t>
            </w:r>
            <w:r w:rsidR="00E10F76">
              <w:rPr>
                <w:rFonts w:ascii="Times New Roman" w:hAnsi="Times New Roman" w:cs="Times New Roman"/>
              </w:rPr>
              <w:t xml:space="preserve"> </w:t>
            </w:r>
            <w:r w:rsidR="00E10F76">
              <w:rPr>
                <w:rFonts w:ascii="Times New Roman" w:eastAsia="Times New Roman" w:hAnsi="Times New Roman" w:cs="Times New Roman"/>
                <w:bCs/>
              </w:rPr>
              <w:t>kas i</w:t>
            </w:r>
            <w:r>
              <w:rPr>
                <w:rFonts w:ascii="Times New Roman" w:eastAsia="Times New Roman" w:hAnsi="Times New Roman" w:cs="Times New Roman"/>
                <w:bCs/>
              </w:rPr>
              <w:t>esniedzams</w:t>
            </w:r>
            <w:r w:rsidR="000B309F">
              <w:rPr>
                <w:rFonts w:ascii="Times New Roman" w:eastAsia="Times New Roman" w:hAnsi="Times New Roman" w:cs="Times New Roman"/>
                <w:bCs/>
              </w:rPr>
              <w:t xml:space="preserve"> par katru 6.4. punktā minēto speciālistu</w:t>
            </w:r>
            <w:r>
              <w:rPr>
                <w:rFonts w:ascii="Times New Roman" w:eastAsia="Times New Roman" w:hAnsi="Times New Roman" w:cs="Times New Roman"/>
                <w:bCs/>
              </w:rPr>
              <w:t xml:space="preserve"> saskaņā ar nolikuma </w:t>
            </w:r>
            <w:r w:rsidRPr="000B309F">
              <w:rPr>
                <w:rFonts w:ascii="Times New Roman" w:eastAsia="Times New Roman" w:hAnsi="Times New Roman" w:cs="Times New Roman"/>
                <w:bCs/>
              </w:rPr>
              <w:t>3</w:t>
            </w:r>
            <w:r w:rsidR="00E10F76" w:rsidRPr="000B309F">
              <w:rPr>
                <w:rFonts w:ascii="Times New Roman" w:eastAsia="Times New Roman" w:hAnsi="Times New Roman" w:cs="Times New Roman"/>
                <w:bCs/>
              </w:rPr>
              <w:t>.pielikumā</w:t>
            </w:r>
            <w:r w:rsidR="00E10F76" w:rsidRPr="007A6994">
              <w:rPr>
                <w:rFonts w:ascii="Times New Roman" w:eastAsia="Times New Roman" w:hAnsi="Times New Roman" w:cs="Times New Roman"/>
                <w:bCs/>
              </w:rPr>
              <w:t xml:space="preserve">  </w:t>
            </w:r>
            <w:r w:rsidR="00E10F76">
              <w:rPr>
                <w:rFonts w:ascii="Times New Roman" w:eastAsia="Times New Roman" w:hAnsi="Times New Roman" w:cs="Times New Roman"/>
                <w:bCs/>
              </w:rPr>
              <w:t xml:space="preserve">norādīto formu, kurā tiek atspoguļota visa </w:t>
            </w:r>
            <w:r w:rsidR="00E10F76">
              <w:rPr>
                <w:rFonts w:ascii="Times New Roman" w:eastAsia="Times New Roman" w:hAnsi="Times New Roman" w:cs="Times New Roman"/>
              </w:rPr>
              <w:t xml:space="preserve">iepirkuma </w:t>
            </w:r>
            <w:r w:rsidR="00E10F76">
              <w:rPr>
                <w:rFonts w:ascii="Times New Roman" w:eastAsia="Times New Roman" w:hAnsi="Times New Roman" w:cs="Times New Roman"/>
                <w:bCs/>
              </w:rPr>
              <w:t>nolikuma 6.4.punktā pieprasīt</w:t>
            </w:r>
            <w:r w:rsidR="001828B1">
              <w:rPr>
                <w:rFonts w:ascii="Times New Roman" w:eastAsia="Times New Roman" w:hAnsi="Times New Roman" w:cs="Times New Roman"/>
                <w:bCs/>
              </w:rPr>
              <w:t>ā informācija;</w:t>
            </w:r>
          </w:p>
          <w:p w:rsidR="00E10F76" w:rsidRDefault="007A6994" w:rsidP="001828B1">
            <w:pPr>
              <w:keepLines/>
              <w:widowControl w:val="0"/>
              <w:numPr>
                <w:ilvl w:val="0"/>
                <w:numId w:val="16"/>
              </w:numPr>
              <w:spacing w:after="0" w:line="240" w:lineRule="auto"/>
              <w:contextualSpacing/>
              <w:jc w:val="both"/>
              <w:rPr>
                <w:rFonts w:ascii="Times New Roman" w:eastAsia="Times New Roman" w:hAnsi="Times New Roman" w:cs="Times New Roman"/>
                <w:bCs/>
              </w:rPr>
            </w:pPr>
            <w:r>
              <w:rPr>
                <w:rFonts w:ascii="Times New Roman" w:eastAsia="Times New Roman" w:hAnsi="Times New Roman" w:cs="Times New Roman"/>
                <w:bCs/>
              </w:rPr>
              <w:t>Speciālista</w:t>
            </w:r>
            <w:r w:rsidR="00E10F76">
              <w:rPr>
                <w:rFonts w:ascii="Times New Roman" w:eastAsia="Times New Roman" w:hAnsi="Times New Roman" w:cs="Times New Roman"/>
                <w:bCs/>
              </w:rPr>
              <w:t xml:space="preserve"> kvalifikāciju apliecinoša sertifikāta kopija, </w:t>
            </w:r>
            <w:r w:rsidR="00E10F76">
              <w:rPr>
                <w:rFonts w:ascii="Times New Roman" w:eastAsia="Times New Roman" w:hAnsi="Times New Roman" w:cs="Times New Roman"/>
                <w:bCs/>
                <w:u w:val="single"/>
              </w:rPr>
              <w:t>ja attiecīgais speciālists reģistrēts ārvalstīs.</w:t>
            </w:r>
          </w:p>
          <w:p w:rsidR="00E10F76" w:rsidRDefault="00E10F76" w:rsidP="00E10F76">
            <w:pPr>
              <w:keepLines/>
              <w:widowControl w:val="0"/>
              <w:spacing w:after="0" w:line="240" w:lineRule="auto"/>
              <w:ind w:left="885" w:hanging="851"/>
              <w:jc w:val="both"/>
              <w:rPr>
                <w:rFonts w:ascii="Times New Roman" w:eastAsia="Times New Roman" w:hAnsi="Times New Roman" w:cs="Times New Roman"/>
                <w:bCs/>
              </w:rPr>
            </w:pPr>
          </w:p>
          <w:p w:rsidR="00E10F76" w:rsidRDefault="00E10F76" w:rsidP="00E10F76">
            <w:pPr>
              <w:keepLines/>
              <w:widowControl w:val="0"/>
              <w:spacing w:after="0" w:line="240" w:lineRule="auto"/>
              <w:ind w:left="34"/>
              <w:jc w:val="both"/>
              <w:rPr>
                <w:rFonts w:ascii="Times New Roman" w:eastAsia="Times New Roman" w:hAnsi="Times New Roman" w:cs="Times New Roman"/>
                <w:bCs/>
              </w:rPr>
            </w:pPr>
            <w:r>
              <w:rPr>
                <w:rFonts w:ascii="Times New Roman" w:eastAsia="Times New Roman" w:hAnsi="Times New Roman" w:cs="Times New Roman"/>
                <w:bCs/>
              </w:rPr>
              <w:t>Informāciju par Latvijā reģistrētiem pretendenta piesaistītajiem speciālistiem iepirkumu komisija pārbauda publiski pieejamās datu bāzēs.</w:t>
            </w:r>
          </w:p>
          <w:p w:rsidR="00F404E6" w:rsidRPr="00726894" w:rsidRDefault="00F404E6"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F404E6" w:rsidRPr="00F404E6" w:rsidRDefault="00035DBA" w:rsidP="001828B1">
            <w:pPr>
              <w:pStyle w:val="Virsraksts5"/>
            </w:pPr>
            <w:r w:rsidRPr="00952F2F">
              <w:lastRenderedPageBreak/>
              <w:t xml:space="preserve">Personas, uz kuru iespējām pretendents balstās, lai apliecinātu, ka tā kvalifikācija atbilst iepirkuma </w:t>
            </w:r>
            <w:r w:rsidR="00F404E6">
              <w:t>nolikumā izvirzītajām prasībām.</w:t>
            </w:r>
          </w:p>
        </w:tc>
        <w:tc>
          <w:tcPr>
            <w:tcW w:w="4984" w:type="dxa"/>
            <w:shd w:val="clear" w:color="auto" w:fill="auto"/>
          </w:tcPr>
          <w:p w:rsidR="00035DBA" w:rsidRPr="000B309F"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w:t>
            </w:r>
            <w:r w:rsidR="004824A4" w:rsidRPr="000B309F">
              <w:rPr>
                <w:rFonts w:ascii="Times New Roman" w:eastAsia="Times New Roman" w:hAnsi="Times New Roman" w:cs="Times New Roman"/>
                <w:sz w:val="24"/>
                <w:szCs w:val="24"/>
                <w:lang w:eastAsia="ar-SA"/>
              </w:rPr>
              <w:t xml:space="preserve">a </w:t>
            </w:r>
            <w:r w:rsidR="000B309F" w:rsidRPr="000B309F">
              <w:rPr>
                <w:rFonts w:ascii="Times New Roman" w:eastAsia="Times New Roman" w:hAnsi="Times New Roman" w:cs="Times New Roman"/>
                <w:sz w:val="24"/>
                <w:szCs w:val="24"/>
                <w:lang w:eastAsia="ar-SA"/>
              </w:rPr>
              <w:t>4</w:t>
            </w:r>
            <w:r w:rsidRPr="000B309F">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0B309F">
              <w:rPr>
                <w:rFonts w:ascii="Times New Roman" w:eastAsia="Times New Roman" w:hAnsi="Times New Roman" w:cs="Times New Roman"/>
                <w:sz w:val="24"/>
                <w:szCs w:val="24"/>
                <w:lang w:eastAsia="ar-SA"/>
              </w:rPr>
              <w:t xml:space="preserve">Katras </w:t>
            </w:r>
            <w:r w:rsidRPr="000B309F">
              <w:rPr>
                <w:rFonts w:ascii="Times New Roman" w:eastAsia="Times New Roman" w:hAnsi="Times New Roman" w:cs="Times New Roman"/>
                <w:sz w:val="24"/>
                <w:szCs w:val="24"/>
              </w:rPr>
              <w:t xml:space="preserve">personas, uz kuru iespējām pretendents balstās, </w:t>
            </w:r>
            <w:r w:rsidRPr="000B309F">
              <w:rPr>
                <w:rFonts w:ascii="Times New Roman" w:eastAsia="Times New Roman" w:hAnsi="Times New Roman" w:cs="Times New Roman"/>
                <w:sz w:val="24"/>
                <w:szCs w:val="24"/>
                <w:lang w:eastAsia="ar-SA"/>
              </w:rPr>
              <w:t xml:space="preserve">apliecinājums par sadarbību konkrētā līguma izpildei saskaņā ar nolikuma  </w:t>
            </w:r>
            <w:r w:rsidR="000B309F" w:rsidRPr="000B309F">
              <w:rPr>
                <w:rFonts w:ascii="Times New Roman" w:eastAsia="Times New Roman" w:hAnsi="Times New Roman" w:cs="Times New Roman"/>
                <w:sz w:val="24"/>
                <w:szCs w:val="24"/>
                <w:lang w:eastAsia="ar-SA"/>
              </w:rPr>
              <w:t>5</w:t>
            </w:r>
            <w:r w:rsidRPr="000B309F">
              <w:rPr>
                <w:rFonts w:ascii="Times New Roman" w:eastAsia="Times New Roman" w:hAnsi="Times New Roman" w:cs="Times New Roman"/>
                <w:sz w:val="24"/>
                <w:szCs w:val="24"/>
                <w:lang w:eastAsia="ar-SA"/>
              </w:rPr>
              <w:t>.pielikumu.</w:t>
            </w:r>
          </w:p>
          <w:p w:rsidR="00F10841" w:rsidRPr="0050685C" w:rsidRDefault="0081201F" w:rsidP="00153CE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lang w:eastAsia="ar-SA"/>
              </w:rPr>
              <w:t xml:space="preserve">Pretendents var balstīties uz citu personu </w:t>
            </w:r>
            <w:r>
              <w:rPr>
                <w:rFonts w:ascii="Times New Roman" w:eastAsia="Times New Roman" w:hAnsi="Times New Roman" w:cs="Times New Roman"/>
                <w:i/>
                <w:sz w:val="24"/>
                <w:szCs w:val="24"/>
                <w:lang w:eastAsia="ar-SA"/>
              </w:rPr>
              <w:lastRenderedPageBreak/>
              <w:t>iespējām tikai tad, ja šīs personas vai to rīcībā esošie atbilstošie speciālisti sniegs pakalpojumus, kuru izpildei attiecīgā speciālista piesaiste ir nepieciešama.</w:t>
            </w: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0B309F">
            <w:pPr>
              <w:pStyle w:val="Virsraksts5"/>
            </w:pPr>
            <w:r w:rsidRPr="00952F2F">
              <w:t>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0B309F">
              <w:rPr>
                <w:rFonts w:ascii="Times New Roman" w:eastAsia="Times New Roman" w:hAnsi="Times New Roman" w:cs="Times New Roman"/>
                <w:sz w:val="24"/>
                <w:szCs w:val="24"/>
              </w:rPr>
              <w:t>6</w:t>
            </w:r>
            <w:r w:rsidRPr="000B309F">
              <w:rPr>
                <w:rFonts w:ascii="Times New Roman" w:eastAsia="Times New Roman" w:hAnsi="Times New Roman" w:cs="Times New Roman"/>
                <w:sz w:val="24"/>
                <w:szCs w:val="24"/>
              </w:rPr>
              <w:t>.pielikumu</w:t>
            </w:r>
            <w:r w:rsidRPr="0050685C">
              <w:rPr>
                <w:rFonts w:ascii="Times New Roman" w:eastAsia="Times New Roman" w:hAnsi="Times New Roman" w:cs="Times New Roman"/>
                <w:sz w:val="24"/>
                <w:szCs w:val="24"/>
              </w:rPr>
              <w:t>.</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Katra piesaistītā apakšuzņēmēja piekrišanas raksts par veicamajiem darbiem saskaņā ar nolikuma </w:t>
            </w:r>
            <w:r w:rsidR="000B309F">
              <w:rPr>
                <w:rFonts w:ascii="Times New Roman" w:eastAsia="Times New Roman" w:hAnsi="Times New Roman" w:cs="Times New Roman"/>
                <w:sz w:val="24"/>
                <w:szCs w:val="24"/>
              </w:rPr>
              <w:t>7</w:t>
            </w:r>
            <w:r w:rsidRPr="000B309F">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0B309F">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210190" w:rsidRPr="008E1565" w:rsidRDefault="00210190" w:rsidP="001828B1">
            <w:pPr>
              <w:pStyle w:val="Virsraksts5"/>
              <w:numPr>
                <w:ilvl w:val="1"/>
                <w:numId w:val="12"/>
              </w:numPr>
            </w:pPr>
            <w:r w:rsidRPr="008E1565">
              <w:t xml:space="preserve">  </w:t>
            </w:r>
            <w:r w:rsidRPr="008E1565">
              <w:rPr>
                <w:u w:val="single"/>
              </w:rPr>
              <w:t>Kā sākotnējo pierādījumu</w:t>
            </w:r>
            <w:r w:rsidRPr="008E1565">
              <w:t xml:space="preserve"> atbilstībai iepirkuma nolikumā noteiktajām pretendentu atlases prasībām (6.nodaļa) </w:t>
            </w:r>
            <w:r w:rsidRPr="008E1565">
              <w:rPr>
                <w:u w:val="single"/>
              </w:rPr>
              <w:t>Pasūtītājs pieņem Eiropas vienoto iepirkuma procedūras dokumentu</w:t>
            </w:r>
            <w:r w:rsidRPr="008E1565">
              <w:t xml:space="preserve"> (veidlapa pieejama saitē - </w:t>
            </w:r>
            <w:hyperlink r:id="rId19" w:history="1">
              <w:r w:rsidRPr="008E1565">
                <w:rPr>
                  <w:rStyle w:val="Hipersaite"/>
                </w:rPr>
                <w:t>https://ec.europa.eu/growth/tools-databases/espd/filter?lang=lv</w:t>
              </w:r>
            </w:hyperlink>
            <w:r w:rsidRPr="008E1565">
              <w:t xml:space="preserve"> ). </w:t>
            </w:r>
          </w:p>
          <w:p w:rsidR="00210190" w:rsidRPr="008E1565" w:rsidRDefault="00210190" w:rsidP="00210190">
            <w:pPr>
              <w:pStyle w:val="Virsraksts5"/>
              <w:numPr>
                <w:ilvl w:val="0"/>
                <w:numId w:val="0"/>
              </w:numPr>
              <w:ind w:left="420"/>
            </w:pPr>
            <w:r w:rsidRPr="008E1565">
              <w:t xml:space="preserve">Ja pretendents izvēlējies iesniegt Eiropas vienoto iepirkuma procedūras dokumentu, lai apliecinātu, ka tas atbilst iepirkuma nolikumā noteiktajām pretendentu atlases prasībām, tas </w:t>
            </w:r>
            <w:r w:rsidRPr="008E1565">
              <w:rPr>
                <w:u w:val="single"/>
              </w:rPr>
              <w:t>iesniedz šo dokumentu arī par katru personu, uz kuras iespējām tas balstās</w:t>
            </w:r>
            <w:r w:rsidRPr="008E1565">
              <w:t xml:space="preserve">, lai apliecinātu, ka tā kvalifikācija atbilst paziņojumā par līgumu vai iepirkuma procedūras dokumentos noteiktajām prasībām, </w:t>
            </w:r>
            <w:r w:rsidRPr="008E1565">
              <w:rPr>
                <w:u w:val="single"/>
              </w:rPr>
              <w:t>un par tā norādīto apakšuzņēmēju</w:t>
            </w:r>
            <w:r w:rsidRPr="008E1565">
              <w:t xml:space="preserve">, kura veicamo būvdarbu vai sniedzamo pakalpojumu vērtība ir vismaz 10 procenti no iepirkuma līguma vērtības. </w:t>
            </w:r>
            <w:r w:rsidRPr="008E1565">
              <w:tab/>
            </w:r>
          </w:p>
          <w:p w:rsidR="00210190" w:rsidRPr="008E1565" w:rsidRDefault="00210190" w:rsidP="00210190">
            <w:pPr>
              <w:spacing w:after="120"/>
              <w:ind w:left="142" w:right="141"/>
              <w:jc w:val="both"/>
              <w:rPr>
                <w:rFonts w:ascii="Times New Roman" w:eastAsia="Times New Roman" w:hAnsi="Times New Roman" w:cs="Times New Roman"/>
              </w:rPr>
            </w:pPr>
            <w:r w:rsidRPr="008E1565">
              <w:rPr>
                <w:rFonts w:ascii="Times New Roman" w:eastAsia="Times New Roman" w:hAnsi="Times New Roman" w:cs="Times New Roman"/>
              </w:rPr>
              <w:tab/>
            </w:r>
            <w:r w:rsidRPr="008E1565">
              <w:rPr>
                <w:rFonts w:ascii="Times New Roman" w:eastAsia="Times New Roman" w:hAnsi="Times New Roman" w:cs="Times New Roman"/>
                <w:u w:val="single"/>
              </w:rPr>
              <w:t>Piegādātāju apvienība</w:t>
            </w:r>
            <w:r w:rsidRPr="008E1565">
              <w:rPr>
                <w:rFonts w:ascii="Times New Roman" w:eastAsia="Times New Roman" w:hAnsi="Times New Roman" w:cs="Times New Roman"/>
              </w:rPr>
              <w:t xml:space="preserve"> iesniedz atsevišķu Eiropas vienoto iepirkuma procedūras dokumentu </w:t>
            </w:r>
            <w:r w:rsidRPr="008E1565">
              <w:rPr>
                <w:rFonts w:ascii="Times New Roman" w:eastAsia="Times New Roman" w:hAnsi="Times New Roman" w:cs="Times New Roman"/>
                <w:u w:val="single"/>
              </w:rPr>
              <w:t>par katru tās dalībnieku</w:t>
            </w:r>
            <w:r w:rsidRPr="008E1565">
              <w:rPr>
                <w:rFonts w:ascii="Times New Roman" w:eastAsia="Times New Roman" w:hAnsi="Times New Roman" w:cs="Times New Roman"/>
              </w:rPr>
              <w:t>.</w:t>
            </w:r>
          </w:p>
          <w:p w:rsidR="00210190" w:rsidRPr="008E1565" w:rsidRDefault="00210190" w:rsidP="001828B1">
            <w:pPr>
              <w:pStyle w:val="Virsraksts3"/>
              <w:numPr>
                <w:ilvl w:val="2"/>
                <w:numId w:val="12"/>
              </w:numPr>
            </w:pPr>
            <w:r w:rsidRPr="008E1565">
              <w:t>Piegādātājs var pasūtītājam iesniegt Eiropas vienoto iepirkuma procedūras dokumentu, kas ir bijis iesniegts citā iepirkuma procedūrā, ja apliecina, ka tajā iekļautā informācija ir pareiza.</w:t>
            </w:r>
          </w:p>
          <w:p w:rsidR="00210190" w:rsidRPr="008E1565" w:rsidRDefault="00210190" w:rsidP="001828B1">
            <w:pPr>
              <w:pStyle w:val="Virsraksts3"/>
              <w:numPr>
                <w:ilvl w:val="2"/>
                <w:numId w:val="12"/>
              </w:numPr>
            </w:pPr>
            <w:r w:rsidRPr="008E1565">
              <w:t xml:space="preserve">Pasūtītājam jebkurā iepirkuma procedūras stadijā ir tiesības prasīt, lai pretendents iesniedz visus vai daļu no dokumentiem, kas apliecina atbilstību iepirkuma nolikumā noteiktajām pretendentu atlases prasībām. </w:t>
            </w:r>
          </w:p>
          <w:p w:rsidR="009025F0" w:rsidRPr="0050685C" w:rsidRDefault="00210190" w:rsidP="00210190">
            <w:pPr>
              <w:suppressAutoHyphens/>
              <w:spacing w:before="120" w:after="12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rPr>
              <w:tab/>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Ja pretendents, kuram būtu piešķiramas iepirkuma līguma slēgšanas tiesības, ir</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iesniedzis Eiropas vienoto iepirkuma procedūras dokumentu</w:t>
            </w:r>
            <w:r w:rsidRPr="008E1565">
              <w:rPr>
                <w:rFonts w:ascii="Times New Roman" w:eastAsia="Times New Roman" w:hAnsi="Times New Roman" w:cs="Times New Roman"/>
              </w:rPr>
              <w:t xml:space="preserve"> kā sākotnējo pierādījumu </w:t>
            </w:r>
            <w:r w:rsidRPr="008E1565">
              <w:rPr>
                <w:rFonts w:ascii="Times New Roman" w:eastAsia="Times New Roman" w:hAnsi="Times New Roman" w:cs="Times New Roman"/>
              </w:rPr>
              <w:tab/>
              <w:t xml:space="preserve">atbilstībai pretendentu atlases </w:t>
            </w:r>
            <w:r w:rsidRPr="008E1565">
              <w:rPr>
                <w:rFonts w:ascii="Times New Roman" w:eastAsia="Times New Roman" w:hAnsi="Times New Roman" w:cs="Times New Roman"/>
              </w:rPr>
              <w:tab/>
              <w:t xml:space="preserve">prasībām, kas </w:t>
            </w:r>
            <w:r w:rsidRPr="008E1565">
              <w:rPr>
                <w:rFonts w:ascii="Times New Roman" w:eastAsia="Times New Roman" w:hAnsi="Times New Roman" w:cs="Times New Roman"/>
              </w:rPr>
              <w:tab/>
              <w:t xml:space="preserve">noteiktas paziņojumā par līgumu vai </w:t>
            </w:r>
            <w:r w:rsidRPr="008E1565">
              <w:rPr>
                <w:rFonts w:ascii="Times New Roman" w:eastAsia="Times New Roman" w:hAnsi="Times New Roman" w:cs="Times New Roman"/>
              </w:rPr>
              <w:tab/>
              <w:t xml:space="preserve">iepirkuma procedūras dokumentos, </w:t>
            </w:r>
            <w:r w:rsidRPr="008E1565">
              <w:rPr>
                <w:rFonts w:ascii="Times New Roman" w:eastAsia="Times New Roman" w:hAnsi="Times New Roman" w:cs="Times New Roman"/>
                <w:u w:val="single"/>
              </w:rPr>
              <w:t xml:space="preserve">iepirkuma komisija pirms lēmuma pieņemšanas par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iepirkuma līguma slēgšanas tiesību</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u w:val="single"/>
              </w:rPr>
              <w:t xml:space="preserve">piešķiršanu pieprasa iesniegt dokumentus, kas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apliecina pretendenta atbilstību pretendentu atlases prasībām</w:t>
            </w:r>
            <w:r w:rsidRPr="008E1565">
              <w:rPr>
                <w:rFonts w:ascii="Times New Roman" w:eastAsia="Times New Roman" w:hAnsi="Times New Roman" w:cs="Times New Roman"/>
              </w:rPr>
              <w:t>.</w:t>
            </w:r>
          </w:p>
        </w:tc>
      </w:tr>
    </w:tbl>
    <w:p w:rsidR="00210190" w:rsidRPr="008E1565" w:rsidRDefault="00210190" w:rsidP="001828B1">
      <w:pPr>
        <w:pStyle w:val="Virsraksts2"/>
        <w:numPr>
          <w:ilvl w:val="1"/>
          <w:numId w:val="12"/>
        </w:numPr>
        <w:rPr>
          <w:b w:val="0"/>
        </w:rPr>
      </w:pPr>
      <w:r w:rsidRPr="008E1565">
        <w:rPr>
          <w:b w:val="0"/>
        </w:rPr>
        <w:t>Gadījumos, kad piedāvājumu iesniedz personu apvienība vai personālsabiedrība, tad papildus nolikuma 3.4. punktā noteiktajiem dokumentiem, tā iesniedz šādus dokumentus:</w:t>
      </w:r>
    </w:p>
    <w:p w:rsidR="00210190" w:rsidRPr="008E1565" w:rsidRDefault="00210190" w:rsidP="001828B1">
      <w:pPr>
        <w:pStyle w:val="Virsraksts3"/>
        <w:numPr>
          <w:ilvl w:val="2"/>
          <w:numId w:val="12"/>
        </w:numPr>
      </w:pPr>
      <w:r w:rsidRPr="008E1565">
        <w:t>līguma kopiju vai citu dokumentu ar apliecinājumu par katra personu apvienības (personālsabiedrības) biedra atbildības apjomu;</w:t>
      </w:r>
    </w:p>
    <w:p w:rsidR="00210190" w:rsidRPr="008E1565" w:rsidRDefault="00210190" w:rsidP="001828B1">
      <w:pPr>
        <w:pStyle w:val="Virsraksts3"/>
        <w:numPr>
          <w:ilvl w:val="2"/>
          <w:numId w:val="12"/>
        </w:numPr>
      </w:pPr>
      <w:r w:rsidRPr="008E1565">
        <w:lastRenderedPageBreak/>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210190" w:rsidRPr="008E1565" w:rsidRDefault="00210190" w:rsidP="001828B1">
      <w:pPr>
        <w:pStyle w:val="Virsraksts2"/>
        <w:numPr>
          <w:ilvl w:val="1"/>
          <w:numId w:val="12"/>
        </w:numPr>
        <w:rPr>
          <w:b w:val="0"/>
        </w:rPr>
      </w:pPr>
      <w:r w:rsidRPr="008E1565">
        <w:rPr>
          <w:b w:val="0"/>
        </w:rPr>
        <w:t xml:space="preserve"> Pretendents, kurš sniedzis nepatiesu informāciju vai nav to sniedzis vispār, vai arī sniegtā informācija neapliecina pretendenta atbilstību iepirkuma nolikumā izvirzītajām prasībām, tiek izslēgts no tālākas vērtēšanas.</w:t>
      </w:r>
    </w:p>
    <w:p w:rsidR="00210190" w:rsidRPr="008E1565" w:rsidRDefault="00210190" w:rsidP="001828B1">
      <w:pPr>
        <w:pStyle w:val="Virsraksts2"/>
        <w:numPr>
          <w:ilvl w:val="1"/>
          <w:numId w:val="12"/>
        </w:numPr>
        <w:rPr>
          <w:b w:val="0"/>
        </w:rPr>
      </w:pPr>
      <w:r w:rsidRPr="008E1565">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210190">
      <w:pPr>
        <w:pStyle w:val="Virsraksts1"/>
      </w:pPr>
      <w:r w:rsidRPr="003F5306">
        <w:t>Tehniskais piedāvājums</w:t>
      </w:r>
    </w:p>
    <w:p w:rsidR="00210190" w:rsidRPr="008E1565" w:rsidRDefault="003F5306" w:rsidP="00210190">
      <w:pPr>
        <w:pStyle w:val="Virsraksts5"/>
        <w:keepNext/>
        <w:tabs>
          <w:tab w:val="num" w:pos="0"/>
        </w:tabs>
        <w:spacing w:before="120" w:after="60"/>
        <w:rPr>
          <w:rFonts w:eastAsia="Calibri"/>
        </w:rPr>
      </w:pPr>
      <w:r w:rsidRPr="003F5306">
        <w:rPr>
          <w:rFonts w:eastAsia="Calibri"/>
          <w:bCs/>
        </w:rPr>
        <w:t xml:space="preserve">7.1. </w:t>
      </w:r>
      <w:r w:rsidR="00210190" w:rsidRPr="008E1565">
        <w:rPr>
          <w:rFonts w:eastAsia="Calibri"/>
        </w:rPr>
        <w:t xml:space="preserve">Tehniskais piedāvājums jāsagatavo atbilstoši LR Ministru kabineta 2017.gada 3.maija noteikumu Nr.239 „Noteikumi par Latvijas būvnormatīvu LBN 501-17 „Būvizmaksu noteikšanas kārtība” prasībām, ņemot vērā </w:t>
      </w:r>
      <w:r w:rsidR="000B309F">
        <w:rPr>
          <w:rFonts w:eastAsia="Calibri"/>
        </w:rPr>
        <w:t>būvprojektā</w:t>
      </w:r>
      <w:r w:rsidR="00210190" w:rsidRPr="008E1565">
        <w:rPr>
          <w:rFonts w:eastAsia="Calibri"/>
        </w:rPr>
        <w:t xml:space="preserve"> </w:t>
      </w:r>
      <w:r w:rsidR="00210190" w:rsidRPr="00823242">
        <w:rPr>
          <w:rFonts w:eastAsia="Calibri"/>
        </w:rPr>
        <w:t xml:space="preserve">(nolikuma </w:t>
      </w:r>
      <w:r w:rsidR="000B309F" w:rsidRPr="000B309F">
        <w:rPr>
          <w:rFonts w:eastAsia="Calibri"/>
        </w:rPr>
        <w:t>10</w:t>
      </w:r>
      <w:r w:rsidR="00210190" w:rsidRPr="000B309F">
        <w:rPr>
          <w:rFonts w:eastAsia="Calibri"/>
        </w:rPr>
        <w:t>. pielikums,</w:t>
      </w:r>
      <w:r w:rsidR="00210190">
        <w:rPr>
          <w:rFonts w:eastAsia="Calibri"/>
        </w:rPr>
        <w:t xml:space="preserve"> MS Excel dokumenti</w:t>
      </w:r>
      <w:r w:rsidR="00210190" w:rsidRPr="00823242">
        <w:rPr>
          <w:rFonts w:eastAsia="Calibri"/>
        </w:rPr>
        <w:t xml:space="preserve"> </w:t>
      </w:r>
      <w:r w:rsidR="00210190" w:rsidRPr="000B309F">
        <w:rPr>
          <w:rFonts w:eastAsia="Calibri"/>
          <w:u w:val="single"/>
        </w:rPr>
        <w:t>“Specifikācija Nr</w:t>
      </w:r>
      <w:r w:rsidR="00D4605E" w:rsidRPr="000B309F">
        <w:rPr>
          <w:rFonts w:eastAsia="Calibri"/>
          <w:u w:val="single"/>
        </w:rPr>
        <w:t>.</w:t>
      </w:r>
      <w:r w:rsidR="00210190" w:rsidRPr="000B309F">
        <w:rPr>
          <w:rFonts w:eastAsia="Calibri"/>
          <w:u w:val="single"/>
        </w:rPr>
        <w:t>1”</w:t>
      </w:r>
      <w:r w:rsidR="00210190">
        <w:rPr>
          <w:rFonts w:eastAsia="Calibri"/>
        </w:rPr>
        <w:t xml:space="preserve"> un </w:t>
      </w:r>
      <w:r w:rsidR="00210190" w:rsidRPr="000B309F">
        <w:rPr>
          <w:rFonts w:eastAsia="Calibri"/>
          <w:u w:val="single"/>
        </w:rPr>
        <w:t>“Specifikācija Nr</w:t>
      </w:r>
      <w:r w:rsidR="00D4605E" w:rsidRPr="000B309F">
        <w:rPr>
          <w:rFonts w:eastAsia="Calibri"/>
          <w:u w:val="single"/>
        </w:rPr>
        <w:t>.</w:t>
      </w:r>
      <w:r w:rsidR="00210190" w:rsidRPr="000B309F">
        <w:rPr>
          <w:rFonts w:eastAsia="Calibri"/>
          <w:u w:val="single"/>
        </w:rPr>
        <w:t>2”</w:t>
      </w:r>
      <w:r w:rsidR="00210190" w:rsidRPr="000B309F">
        <w:rPr>
          <w:rFonts w:eastAsia="Calibri"/>
        </w:rPr>
        <w:t xml:space="preserve">) </w:t>
      </w:r>
      <w:r w:rsidR="00210190" w:rsidRPr="008E1565">
        <w:rPr>
          <w:rFonts w:eastAsia="Calibri"/>
        </w:rPr>
        <w:t xml:space="preserve">minētos darbu apjomus un prasības. </w:t>
      </w:r>
      <w:r w:rsidR="00210190" w:rsidRPr="008E1565">
        <w:rPr>
          <w:rFonts w:eastAsia="Calibri"/>
          <w:u w:val="single"/>
        </w:rPr>
        <w:t>Tāmēs izmaksas par vienu vienību norādāmas ar divām zīmēm aiz komata, tālākie aprēķini veicami, izejot no noapaļotās vienas vienības cenas un šādi noapaļojamas arī tālākās aprēķinu summas</w:t>
      </w:r>
      <w:r w:rsidR="00210190" w:rsidRPr="008E1565">
        <w:rPr>
          <w:rFonts w:eastAsia="Calibri"/>
        </w:rPr>
        <w:t>.</w:t>
      </w:r>
    </w:p>
    <w:p w:rsidR="00210190" w:rsidRPr="008E1565" w:rsidRDefault="00210190" w:rsidP="00210190">
      <w:pPr>
        <w:pStyle w:val="Virsraksts5"/>
      </w:pPr>
      <w:r w:rsidRPr="008E1565">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210190" w:rsidRPr="008E1565" w:rsidRDefault="00210190" w:rsidP="00210190">
      <w:pPr>
        <w:pStyle w:val="Virsraksts5"/>
      </w:pPr>
      <w:r w:rsidRPr="008E1565">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210190" w:rsidRPr="008E1565" w:rsidRDefault="00210190" w:rsidP="00210190">
      <w:pPr>
        <w:pStyle w:val="Virsraksts5"/>
      </w:pPr>
      <w:r w:rsidRPr="008E1565">
        <w:t>Materiālu un izstrādājumu markas specifikācijā uzrādītas kā kvalitātes raksturojums. Tos iespējams aizvietot ar ekvivalentiem ES sertificētiem materiāliem, kuru tehniskie parametri un īpašības nav sliktāki par projektā pieņemtajiem.</w:t>
      </w:r>
    </w:p>
    <w:p w:rsidR="00210190" w:rsidRPr="008E1565" w:rsidRDefault="00210190" w:rsidP="00210190">
      <w:pPr>
        <w:pStyle w:val="Virsraksts5"/>
      </w:pPr>
      <w:r w:rsidRPr="008E1565">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210190" w:rsidRPr="008E1565" w:rsidRDefault="00210190" w:rsidP="00210190">
      <w:pPr>
        <w:pStyle w:val="Virsraksts5"/>
      </w:pPr>
      <w:r w:rsidRPr="008E1565">
        <w:t xml:space="preserve">Veikto būvdarbu garantijas termiņam ir jābūt ne mazākam par </w:t>
      </w:r>
      <w:r w:rsidR="001828B1">
        <w:rPr>
          <w:b/>
        </w:rPr>
        <w:t>60</w:t>
      </w:r>
      <w:r w:rsidRPr="00823242">
        <w:rPr>
          <w:b/>
        </w:rPr>
        <w:t xml:space="preserve"> (</w:t>
      </w:r>
      <w:r w:rsidR="001828B1">
        <w:rPr>
          <w:b/>
        </w:rPr>
        <w:t>sešdesmit</w:t>
      </w:r>
      <w:r w:rsidRPr="00823242">
        <w:rPr>
          <w:b/>
        </w:rPr>
        <w:t>)</w:t>
      </w:r>
      <w:r w:rsidRPr="008E1565">
        <w:t xml:space="preserve"> mēnešiem no darbu pieņemšanas ekspluatācijā akta parakstīšanas dienas. Būvdarbu garantijas termiņš jānorāda finanšu piedāvājuma formā (nolikuma 1.pielikums). </w:t>
      </w:r>
    </w:p>
    <w:p w:rsidR="00210190" w:rsidRPr="008E1565" w:rsidRDefault="00210190" w:rsidP="00210190">
      <w:pPr>
        <w:pStyle w:val="Virsraksts5"/>
      </w:pPr>
      <w:r w:rsidRPr="008E1565">
        <w:t>Pretendents, ja tam piešķirtas līguma slēgšanas tiesības, ne vēlāk kā līguma slēgšanas dienā</w:t>
      </w:r>
      <w:r>
        <w:t>,</w:t>
      </w:r>
      <w:r w:rsidRPr="008E1565">
        <w:t xml:space="preserve"> atbilstoši Ministru kabineta 2017.gada 20.jūnija noteikumu Nr.353 ‘’Prasības zaļajam publiskajam iepirkumam un to piemērošanas kārtība’’ 1.pielikumā ‘’Preču un </w:t>
      </w:r>
      <w:r w:rsidRPr="008E1565">
        <w:lastRenderedPageBreak/>
        <w:t>pakalpojumu grupas, kurām obligāti piemērojams zaļais publiskais</w:t>
      </w:r>
      <w:r>
        <w:t xml:space="preserve"> iepirkums (ZPI)” 7.3.sadaļā “</w:t>
      </w:r>
      <w:r w:rsidRPr="008E1565">
        <w:t>ZPI prasības un kritēriji ielu apgai</w:t>
      </w:r>
      <w:r>
        <w:t>smojuma uzstādīšanai”</w:t>
      </w:r>
      <w:r w:rsidRPr="008E1565">
        <w:t xml:space="preserve"> noteiktajām prasībām iesniedz Pasūtītājām šādus rakstiski sagatavotus norādījumus: </w:t>
      </w:r>
    </w:p>
    <w:p w:rsidR="00210190" w:rsidRPr="008E1565" w:rsidRDefault="00210190" w:rsidP="00210190">
      <w:pPr>
        <w:pStyle w:val="Virsraksts3"/>
      </w:pPr>
      <w:r w:rsidRPr="008E1565">
        <w:t xml:space="preserve">apgaismes iekārtu izjaukšanas norādījumus; </w:t>
      </w:r>
    </w:p>
    <w:p w:rsidR="00210190" w:rsidRPr="008E1565" w:rsidRDefault="00210190" w:rsidP="00210190">
      <w:pPr>
        <w:pStyle w:val="Virsraksts3"/>
      </w:pPr>
      <w:r w:rsidRPr="008E1565">
        <w:t xml:space="preserve">norādījumus lampu nomaiņai un norādījumus, kuras lampas var izmantot apgaismes iekārtās, nesamazinot norādīto energoefektivitāti; </w:t>
      </w:r>
    </w:p>
    <w:p w:rsidR="00210190" w:rsidRPr="008E1565" w:rsidRDefault="00210190" w:rsidP="00210190">
      <w:pPr>
        <w:pStyle w:val="Virsraksts3"/>
      </w:pPr>
      <w:r w:rsidRPr="008E1565">
        <w:t xml:space="preserve">norādījumus, kā lietot un uzturēt apgaismes vadības ierīces; </w:t>
      </w:r>
    </w:p>
    <w:p w:rsidR="00210190" w:rsidRPr="008E1565" w:rsidRDefault="00210190" w:rsidP="00210190">
      <w:pPr>
        <w:pStyle w:val="Virsraksts3"/>
      </w:pPr>
      <w:r w:rsidRPr="008E1565">
        <w:t xml:space="preserve">norādījumus vadības ierīcēm, kas reaģē uz dienasgaismu, kā tās atkārtoti kalibrēt un regulēt; </w:t>
      </w:r>
    </w:p>
    <w:p w:rsidR="00210190" w:rsidRDefault="00210190" w:rsidP="00210190">
      <w:pPr>
        <w:pStyle w:val="Virsraksts3"/>
      </w:pPr>
      <w:r w:rsidRPr="008E1565">
        <w:t>norādījumus laika relejiem, kā regulēt izslēgšanas laiku, un ieteikumus, kā to labāk darīt, lai nodrošinātu vizuālās vajadzības bez pārmērīgas enerģijas patēriņa palielināšanas.</w:t>
      </w:r>
    </w:p>
    <w:p w:rsidR="00740C57" w:rsidRPr="002F15B8" w:rsidRDefault="00210190" w:rsidP="00210190">
      <w:pPr>
        <w:pStyle w:val="Virsraksts5"/>
        <w:keepNext/>
        <w:tabs>
          <w:tab w:val="num" w:pos="0"/>
        </w:tabs>
        <w:spacing w:before="120" w:after="60"/>
        <w:rPr>
          <w:rFonts w:eastAsia="Calibri"/>
          <w:b/>
          <w:bCs/>
          <w:sz w:val="28"/>
          <w:szCs w:val="28"/>
          <w:u w:val="single"/>
        </w:rPr>
      </w:pPr>
      <w:r>
        <w:t>Ja pretendents, kuram piešķirtas līguma slēgšanas tiesības, līdz līguma slēgšanas brīdim neiesniedz 7.7. punktā minētos norādījumus, tas tiek izslēgts no dalības iepirkumā, atsākot piedāvājumu vērtēšanu atbilstoši nolikuma 8.4.3. punktam.</w:t>
      </w:r>
    </w:p>
    <w:p w:rsidR="003F5306" w:rsidRPr="0050685C" w:rsidRDefault="003F5306" w:rsidP="00210190">
      <w:pPr>
        <w:pStyle w:val="Virsraksts1"/>
      </w:pPr>
      <w:r w:rsidRPr="0050685C">
        <w:t>Piedāvājumu vērtēšana</w:t>
      </w:r>
    </w:p>
    <w:p w:rsidR="00210190" w:rsidRPr="008E1565" w:rsidRDefault="00210190" w:rsidP="001828B1">
      <w:pPr>
        <w:pStyle w:val="Virsraksts5"/>
        <w:numPr>
          <w:ilvl w:val="1"/>
          <w:numId w:val="12"/>
        </w:numPr>
      </w:pPr>
      <w:r w:rsidRPr="008E1565">
        <w:t>Piedāvājumu atvēršanu, noformējuma pārbaudi un vērtēšanu iepirkuma komisija veic slēgtā sēdē.</w:t>
      </w:r>
    </w:p>
    <w:p w:rsidR="00210190" w:rsidRPr="008E1565" w:rsidRDefault="00210190" w:rsidP="001828B1">
      <w:pPr>
        <w:pStyle w:val="Virsraksts2"/>
        <w:numPr>
          <w:ilvl w:val="1"/>
          <w:numId w:val="12"/>
        </w:numPr>
        <w:rPr>
          <w:b w:val="0"/>
        </w:rPr>
      </w:pPr>
      <w:r w:rsidRPr="008E1565">
        <w:rPr>
          <w:b w:val="0"/>
        </w:rPr>
        <w:t xml:space="preserve">Piedāvājuma izvēles kritērijs – saimnieciski izdevīgākais piedāvājums, </w:t>
      </w:r>
      <w:r w:rsidR="009170DE">
        <w:rPr>
          <w:b w:val="0"/>
        </w:rPr>
        <w:t>kur vienīgais kritērijs ir cena</w:t>
      </w:r>
      <w:r w:rsidRPr="008E1565">
        <w:rPr>
          <w:b w:val="0"/>
        </w:rPr>
        <w:t>. Līguma slēgšanas tiesības piešķir tam pretendentam, kura piedāvājums ir ar zemāko piedāvāto līgumcenu un atbilst iepirkuma dokumentos noteiktajām prasībām.</w:t>
      </w:r>
    </w:p>
    <w:p w:rsidR="00210190" w:rsidRPr="008E1565" w:rsidRDefault="00210190" w:rsidP="001828B1">
      <w:pPr>
        <w:pStyle w:val="Virsraksts5"/>
        <w:numPr>
          <w:ilvl w:val="1"/>
          <w:numId w:val="12"/>
        </w:numPr>
      </w:pPr>
      <w:r w:rsidRPr="008E1565">
        <w:t>Piedāvājumi, kas iesniegti pēc šā nolikuma 1.5.1.punktā minētā termiņa, netiek vērtēti. Tie neatvērti tiek atdoti vai nosūtīti atpakaļ pretendentam.</w:t>
      </w:r>
    </w:p>
    <w:p w:rsidR="00210190" w:rsidRPr="008E1565" w:rsidRDefault="00210190" w:rsidP="001828B1">
      <w:pPr>
        <w:pStyle w:val="Virsraksts5"/>
        <w:keepNext/>
        <w:numPr>
          <w:ilvl w:val="1"/>
          <w:numId w:val="12"/>
        </w:numPr>
      </w:pPr>
      <w:r w:rsidRPr="008E1565">
        <w:t xml:space="preserve">Iepirkuma komisija:  </w:t>
      </w:r>
    </w:p>
    <w:p w:rsidR="00210190" w:rsidRPr="008E1565" w:rsidRDefault="00210190" w:rsidP="001828B1">
      <w:pPr>
        <w:pStyle w:val="Virsraksts3"/>
        <w:numPr>
          <w:ilvl w:val="2"/>
          <w:numId w:val="12"/>
        </w:numPr>
      </w:pPr>
      <w:r w:rsidRPr="008E1565">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210190" w:rsidRPr="008E1565" w:rsidRDefault="00210190" w:rsidP="001828B1">
      <w:pPr>
        <w:pStyle w:val="Virsraksts3"/>
        <w:numPr>
          <w:ilvl w:val="2"/>
          <w:numId w:val="12"/>
        </w:numPr>
      </w:pPr>
      <w:r w:rsidRPr="008E1565">
        <w:t xml:space="preserve">Pārbauda, vai sniegta finanšu un tehniskajā piedāvājumā prasītā informācija un vai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210190" w:rsidRPr="008E1565" w:rsidRDefault="00210190" w:rsidP="001828B1">
      <w:pPr>
        <w:pStyle w:val="Virsraksts3"/>
        <w:numPr>
          <w:ilvl w:val="2"/>
          <w:numId w:val="12"/>
        </w:numPr>
        <w:rPr>
          <w:shd w:val="clear" w:color="auto" w:fill="FFFFFF"/>
        </w:rPr>
      </w:pPr>
      <w:r w:rsidRPr="008E1565">
        <w:t xml:space="preserve">Nosaka pretendentu, kuram būtu piešķiramas līguma slēgšanas tiesības, izvēloties no piedāvājumiem, kas atbilst 8.4.1.-8.4.2.punktu prasībām, piedāvājumu ar viszemāko piedāvāto līgumcenu.  </w:t>
      </w:r>
      <w:r w:rsidRPr="008E1565">
        <w:rPr>
          <w:shd w:val="clear" w:color="auto" w:fill="FFFFFF"/>
        </w:rPr>
        <w:t>Ja vairāki pretendenti iesniedz nolikuma 8</w:t>
      </w:r>
      <w:r w:rsidRPr="008E1565">
        <w:t>.4.1.-8.4.2.punktu</w:t>
      </w:r>
      <w:r w:rsidRPr="008E1565">
        <w:rPr>
          <w:shd w:val="clear" w:color="auto" w:fill="FFFFFF"/>
        </w:rPr>
        <w:t xml:space="preserve"> prasībām atbilstošus piedāvājumus ar vienādu viszemāko cenu, tad turpmākā pārbaude veicama visiem zemāko cenu iesniegušajiem pretendentiem.</w:t>
      </w:r>
    </w:p>
    <w:p w:rsidR="00210190" w:rsidRPr="008E1565" w:rsidRDefault="00210190" w:rsidP="001828B1">
      <w:pPr>
        <w:pStyle w:val="Virsraksts3"/>
        <w:numPr>
          <w:ilvl w:val="2"/>
          <w:numId w:val="12"/>
        </w:numPr>
        <w:rPr>
          <w:rFonts w:eastAsia="Calibri"/>
        </w:rPr>
      </w:pPr>
      <w:r w:rsidRPr="008E1565">
        <w:t xml:space="preserve">Pārbauda, vai 8.4.3.punktā minētais pretendents ir iesniedzis visus nolikuma 3.4.punktā minētos dokumentus, tai skaitā </w:t>
      </w:r>
      <w:r w:rsidRPr="008E1565">
        <w:rPr>
          <w:rFonts w:eastAsia="Calibri"/>
        </w:rPr>
        <w:t xml:space="preserve">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w:t>
      </w:r>
      <w:r w:rsidRPr="008E1565">
        <w:rPr>
          <w:rFonts w:eastAsia="Calibri"/>
        </w:rPr>
        <w:lastRenderedPageBreak/>
        <w:t>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210190" w:rsidRPr="008E1565" w:rsidRDefault="00210190" w:rsidP="001828B1">
      <w:pPr>
        <w:pStyle w:val="Virsraksts3"/>
        <w:numPr>
          <w:ilvl w:val="2"/>
          <w:numId w:val="12"/>
        </w:numPr>
      </w:pPr>
      <w:r w:rsidRPr="008E1565">
        <w:rPr>
          <w:rFonts w:eastAsia="Calibri"/>
        </w:rPr>
        <w:t xml:space="preserve">Ja 8.4.3.punktā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210190" w:rsidRPr="008E1565" w:rsidRDefault="00210190" w:rsidP="001828B1">
      <w:pPr>
        <w:pStyle w:val="Virsraksts3"/>
        <w:numPr>
          <w:ilvl w:val="2"/>
          <w:numId w:val="12"/>
        </w:numPr>
      </w:pPr>
      <w:r w:rsidRPr="008E1565">
        <w:t xml:space="preserve">Pārbauda 8.4.3.punktā minētā pretendenta atbilstību nolikuma 5.1.punktā minētajām prasībām, vai pieprasa iesniegt pretendentam attiecīgas izziņas gadījumā, ja uz pretendentu ir attiecināms nolikuma 5.2.punkts. </w:t>
      </w:r>
    </w:p>
    <w:p w:rsidR="00210190" w:rsidRPr="008E1565" w:rsidRDefault="00210190" w:rsidP="001828B1">
      <w:pPr>
        <w:pStyle w:val="Virsraksts3"/>
        <w:numPr>
          <w:ilvl w:val="2"/>
          <w:numId w:val="12"/>
        </w:numPr>
      </w:pPr>
      <w:r w:rsidRPr="008E1565">
        <w:t xml:space="preserve">Ja 8.4.3.punktā minētais pretendents/šī pretendenta piedāvājums kādā no 8.4.4 – 8.4.7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t>8</w:t>
      </w:r>
      <w:r w:rsidRPr="008E1565">
        <w:t>.4.4.punktā noteiktajai kārtībai, un attiecībā uz to veic 8.4.4 – 8.4.7.punktos minētās pārbaudes.</w:t>
      </w:r>
    </w:p>
    <w:p w:rsidR="00210190" w:rsidRPr="008E1565" w:rsidRDefault="00210190" w:rsidP="001828B1">
      <w:pPr>
        <w:pStyle w:val="Virsraksts3"/>
        <w:numPr>
          <w:ilvl w:val="2"/>
          <w:numId w:val="12"/>
        </w:numPr>
      </w:pPr>
      <w:r w:rsidRPr="008E1565">
        <w:rPr>
          <w:shd w:val="clear" w:color="auto" w:fill="FFFFFF"/>
        </w:rPr>
        <w:t>Ja no vairākiem pretendentiem saņemti nolikuma 8.4.4.-8.4.7. punktu prasībām atbilstoši piedāvājumi ar vienādu viszemāko piedāvāto līgumcenu, tad</w:t>
      </w:r>
      <w:r w:rsidRPr="008E1565">
        <w:t xml:space="preserve"> tiks rīkota izloze. Izlozes noteikumi vienlaikus tiks nosūtīti ieinteresētajiem pretendentiem 3 (trīs) darba dienas iepriekš.</w:t>
      </w:r>
    </w:p>
    <w:p w:rsidR="00210190" w:rsidRPr="008E1565" w:rsidRDefault="00210190" w:rsidP="001828B1">
      <w:pPr>
        <w:pStyle w:val="Virsraksts3"/>
        <w:numPr>
          <w:ilvl w:val="2"/>
          <w:numId w:val="12"/>
        </w:numPr>
      </w:pPr>
      <w:r w:rsidRPr="008E1565">
        <w:rPr>
          <w:rFonts w:eastAsia="Calibri"/>
        </w:rPr>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8E1565">
        <w:t>atzīts par neatbilstošu nolikumā izvirzītajām prasībām vai  pretendents norādītājā termiņā neiesniedz prasītās izziņas vai dokumentus, pasūtītājs to izslēdz no tālākas dalības iepirkumā.</w:t>
      </w:r>
    </w:p>
    <w:p w:rsidR="00210190" w:rsidRPr="008E1565" w:rsidRDefault="00210190" w:rsidP="001828B1">
      <w:pPr>
        <w:pStyle w:val="Virsraksts3"/>
        <w:numPr>
          <w:ilvl w:val="2"/>
          <w:numId w:val="12"/>
        </w:numPr>
      </w:pPr>
      <w:r w:rsidRPr="008E1565">
        <w:t>Pieņem lēmumu par līguma slēgšanu ar pretendentu, kura piedāvājums atbilst visām nolikumā izvirzītajām prasībām un ir ar viszemāko piedāvāto līgumcenu</w:t>
      </w:r>
      <w:r w:rsidR="009170DE">
        <w:t>.</w:t>
      </w:r>
      <w:r w:rsidRPr="008E1565">
        <w:t>.</w:t>
      </w:r>
    </w:p>
    <w:p w:rsidR="00210190" w:rsidRPr="008E1565" w:rsidRDefault="00210190" w:rsidP="001828B1">
      <w:pPr>
        <w:pStyle w:val="Virsraksts1"/>
        <w:numPr>
          <w:ilvl w:val="0"/>
          <w:numId w:val="12"/>
        </w:numPr>
      </w:pPr>
      <w:r w:rsidRPr="008E1565">
        <w:t>Lēmuma izziņošana un līguma slēgšana</w:t>
      </w:r>
    </w:p>
    <w:p w:rsidR="00210190" w:rsidRPr="008E1565" w:rsidRDefault="00210190" w:rsidP="001828B1">
      <w:pPr>
        <w:pStyle w:val="Virsraksts5"/>
        <w:numPr>
          <w:ilvl w:val="1"/>
          <w:numId w:val="12"/>
        </w:numPr>
        <w:rPr>
          <w:rFonts w:eastAsia="Calibri"/>
          <w:bCs/>
        </w:rPr>
      </w:pPr>
      <w:r w:rsidRPr="008E1565">
        <w:rPr>
          <w:rFonts w:eastAsia="Calibri"/>
        </w:rPr>
        <w:t xml:space="preserve">Trīs darba dienu laikā pēc lēmuma pieņemšanas visi pretendenti tiek informēti par pieņemto lēmumu un lēmums tiek publicēts pasūtītāja mājaslapā </w:t>
      </w:r>
      <w:hyperlink r:id="rId20" w:history="1">
        <w:r w:rsidRPr="008E1565">
          <w:rPr>
            <w:rFonts w:eastAsia="Calibri"/>
            <w:color w:val="0000FF"/>
            <w:u w:val="single"/>
          </w:rPr>
          <w:t>www.priekulesnovads.lv</w:t>
        </w:r>
      </w:hyperlink>
      <w:r w:rsidRPr="008E1565">
        <w:rPr>
          <w:rFonts w:eastAsia="Calibri"/>
        </w:rPr>
        <w:t xml:space="preserve"> </w:t>
      </w:r>
      <w:r w:rsidRPr="008E1565">
        <w:t>sadaļā ”Publiskie iepirkumi” pie konkrētā iepirkuma paziņojuma ar norādi „Lēmums”</w:t>
      </w:r>
      <w:r w:rsidRPr="008E1565">
        <w:rPr>
          <w:rFonts w:eastAsia="Calibri"/>
          <w:bCs/>
        </w:rPr>
        <w:t xml:space="preserve">. </w:t>
      </w:r>
    </w:p>
    <w:p w:rsidR="00210190" w:rsidRPr="008E1565" w:rsidRDefault="00210190" w:rsidP="001828B1">
      <w:pPr>
        <w:pStyle w:val="Virsraksts5"/>
        <w:numPr>
          <w:ilvl w:val="1"/>
          <w:numId w:val="12"/>
        </w:numPr>
        <w:rPr>
          <w:rFonts w:eastAsia="Calibri"/>
        </w:rPr>
      </w:pPr>
      <w:r w:rsidRPr="008E1565">
        <w:rPr>
          <w:rFonts w:eastAsia="Calibri"/>
        </w:rPr>
        <w:t>Pasūtītājs slēdz ar izraudzīto pretendentu līgumu (</w:t>
      </w:r>
      <w:r w:rsidR="000B309F" w:rsidRPr="000B309F">
        <w:rPr>
          <w:rFonts w:eastAsia="Calibri"/>
        </w:rPr>
        <w:t>nolikuma 9</w:t>
      </w:r>
      <w:r w:rsidRPr="000B309F">
        <w:rPr>
          <w:rFonts w:eastAsia="Calibri"/>
        </w:rPr>
        <w:t>.pielikums</w:t>
      </w:r>
      <w:r w:rsidRPr="008E1565">
        <w:rPr>
          <w:rFonts w:eastAsia="Calibri"/>
        </w:rPr>
        <w:t xml:space="preserve">), pamatojoties uz pretendenta iesniegto piedāvājumu, un saskaņā ar šā nolikuma noteikumiem. </w:t>
      </w:r>
    </w:p>
    <w:p w:rsidR="00210190" w:rsidRPr="008E1565" w:rsidRDefault="00210190" w:rsidP="001828B1">
      <w:pPr>
        <w:pStyle w:val="Virsraksts5"/>
        <w:numPr>
          <w:ilvl w:val="1"/>
          <w:numId w:val="12"/>
        </w:numPr>
        <w:rPr>
          <w:rFonts w:eastAsia="Calibri"/>
        </w:rPr>
      </w:pPr>
      <w:r w:rsidRPr="008E1565">
        <w:rPr>
          <w:rFonts w:eastAsia="Calibri"/>
        </w:rPr>
        <w:t>Ja pretendents, kuram piešķirtas līguma slēgšanas tiesības šajā iepirkumā, atsakās slēgt iepirkuma līgumu, iepirkumu komisija ir tiesības noteikt nākamo pretendentu, kuram būtu piešķiramas līguma slēgšanas tiesības, t.i., pretendents, kura piedāvājums atbilst visām nolikumā minētajām prasībām un ir ar nākamo zemāko piedāvāto līgumcenu, ievērojot nolikuma 8.4.punkta nosacījumus, vai pārtraukt iepirkumu, neizvēloties nevienu piedāvājumu.</w:t>
      </w:r>
    </w:p>
    <w:p w:rsidR="00210190" w:rsidRPr="00F86FD8" w:rsidRDefault="00210190" w:rsidP="001828B1">
      <w:pPr>
        <w:pStyle w:val="Virsraksts5"/>
        <w:numPr>
          <w:ilvl w:val="1"/>
          <w:numId w:val="12"/>
        </w:numPr>
        <w:spacing w:before="120" w:after="0"/>
        <w:rPr>
          <w:rFonts w:eastAsia="Calibri"/>
        </w:rPr>
      </w:pPr>
      <w:r w:rsidRPr="00F86FD8">
        <w:rPr>
          <w:rFonts w:eastAsia="Calibri"/>
        </w:rPr>
        <w:t xml:space="preserve">Pasūtītājs nolikuma 9.2.punktā minētā līguma tekstu publicē pašvaldības mājaslapā </w:t>
      </w:r>
      <w:hyperlink r:id="rId21" w:history="1">
        <w:r w:rsidRPr="00F86FD8">
          <w:rPr>
            <w:color w:val="0000FF"/>
            <w:u w:val="single"/>
          </w:rPr>
          <w:t>www.priekulesnovads.lv</w:t>
        </w:r>
      </w:hyperlink>
      <w:r w:rsidRPr="008E1565">
        <w:t xml:space="preserve"> sadaļā ”Publiskie iepirkumi” pie konkrētā iepirkuma informācijas par piegādātāju, ar kuru noslēgts līgums, </w:t>
      </w:r>
      <w:r w:rsidRPr="00F86FD8">
        <w:rPr>
          <w:rFonts w:eastAsia="Calibri"/>
        </w:rPr>
        <w:t xml:space="preserve">ne vēlāk kā dienā, kad šis līgums stājas spēkā, atbilstoši normatīvajos aktos noteiktajai kārtībai ievērojot komercnoslēpuma </w:t>
      </w:r>
      <w:r w:rsidRPr="00F86FD8">
        <w:rPr>
          <w:rFonts w:eastAsia="Calibri"/>
        </w:rPr>
        <w:lastRenderedPageBreak/>
        <w:t>aizsardzības prasības, ja tādas būs norādītas piegādātāja iesniegtajā piedāvājumā atbilstoši nolikuma 3.5.punktam</w:t>
      </w:r>
    </w:p>
    <w:p w:rsidR="003F5306" w:rsidRPr="00B55A39" w:rsidRDefault="003F5306" w:rsidP="00210190">
      <w:pPr>
        <w:pStyle w:val="Virsraksts1"/>
        <w:rPr>
          <w:color w:val="FF6600"/>
        </w:rPr>
      </w:pPr>
      <w:r w:rsidRPr="00B55A39">
        <w:t>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w:t>
      </w:r>
      <w:r w:rsidR="0081201F">
        <w:rPr>
          <w:rFonts w:ascii="Times New Roman" w:eastAsia="Calibri" w:hAnsi="Times New Roman" w:cs="Times New Roman"/>
          <w:color w:val="000000"/>
          <w:sz w:val="24"/>
          <w:szCs w:val="24"/>
        </w:rPr>
        <w:t>10</w:t>
      </w:r>
      <w:r w:rsidRPr="00B55A39">
        <w:rPr>
          <w:rFonts w:ascii="Times New Roman" w:eastAsia="Calibri" w:hAnsi="Times New Roman" w:cs="Times New Roman"/>
          <w:color w:val="000000"/>
          <w:sz w:val="24"/>
          <w:szCs w:val="24"/>
        </w:rPr>
        <w:t xml:space="preserve"> (</w:t>
      </w:r>
      <w:r w:rsidR="00EE1F99">
        <w:rPr>
          <w:rFonts w:ascii="Times New Roman" w:eastAsia="Calibri" w:hAnsi="Times New Roman" w:cs="Times New Roman"/>
          <w:color w:val="000000"/>
          <w:sz w:val="24"/>
          <w:szCs w:val="24"/>
        </w:rPr>
        <w:t>d</w:t>
      </w:r>
      <w:r w:rsidR="0081201F">
        <w:rPr>
          <w:rFonts w:ascii="Times New Roman" w:eastAsia="Calibri" w:hAnsi="Times New Roman" w:cs="Times New Roman"/>
          <w:color w:val="000000"/>
          <w:sz w:val="24"/>
          <w:szCs w:val="24"/>
        </w:rPr>
        <w:t>esmit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0B309F" w:rsidRPr="00B55A39" w:rsidRDefault="000B309F"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bCs/>
          <w:color w:val="000000"/>
          <w:sz w:val="24"/>
          <w:szCs w:val="24"/>
        </w:rPr>
        <w:t>3.pielikums</w:t>
      </w:r>
      <w:r>
        <w:rPr>
          <w:rFonts w:ascii="Times New Roman" w:eastAsia="Calibri" w:hAnsi="Times New Roman" w:cs="Times New Roman"/>
          <w:bCs/>
          <w:color w:val="000000"/>
          <w:sz w:val="24"/>
          <w:szCs w:val="24"/>
        </w:rPr>
        <w:tab/>
      </w:r>
      <w:r>
        <w:rPr>
          <w:rFonts w:ascii="Times New Roman" w:eastAsia="Calibri" w:hAnsi="Times New Roman" w:cs="Times New Roman"/>
          <w:bCs/>
          <w:color w:val="000000"/>
          <w:sz w:val="24"/>
          <w:szCs w:val="24"/>
        </w:rPr>
        <w:tab/>
      </w:r>
      <w:r w:rsidR="00A558CC">
        <w:rPr>
          <w:rFonts w:ascii="Times New Roman" w:eastAsia="Calibri" w:hAnsi="Times New Roman" w:cs="Times New Roman"/>
          <w:color w:val="000000"/>
          <w:sz w:val="24"/>
          <w:szCs w:val="24"/>
        </w:rPr>
        <w:t>Speciālista</w:t>
      </w:r>
      <w:r>
        <w:rPr>
          <w:rFonts w:ascii="Times New Roman" w:eastAsia="Calibri" w:hAnsi="Times New Roman" w:cs="Times New Roman"/>
          <w:color w:val="000000"/>
          <w:sz w:val="24"/>
          <w:szCs w:val="24"/>
        </w:rPr>
        <w:t xml:space="preserve"> darba pieredzes apraksts un </w:t>
      </w:r>
      <w:r w:rsidR="00A558CC">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apliecinājums</w:t>
      </w:r>
      <w:r w:rsidR="00A558CC">
        <w:rPr>
          <w:rFonts w:ascii="Times New Roman" w:eastAsia="Calibri" w:hAnsi="Times New Roman" w:cs="Times New Roman"/>
          <w:color w:val="000000"/>
          <w:sz w:val="24"/>
          <w:szCs w:val="24"/>
        </w:rPr>
        <w:t>;</w:t>
      </w:r>
    </w:p>
    <w:p w:rsidR="003F5306" w:rsidRPr="00B55A39" w:rsidRDefault="000B309F" w:rsidP="001D7AE4">
      <w:pPr>
        <w:tabs>
          <w:tab w:val="left" w:pos="720"/>
        </w:tabs>
        <w:spacing w:after="0" w:line="240" w:lineRule="auto"/>
        <w:ind w:left="3600" w:hanging="2880"/>
        <w:rPr>
          <w:rFonts w:ascii="Times New Roman" w:eastAsia="Times New Roman" w:hAnsi="Times New Roman" w:cs="Times New Roman"/>
          <w:sz w:val="24"/>
          <w:szCs w:val="24"/>
        </w:rPr>
      </w:pPr>
      <w:r>
        <w:rPr>
          <w:rFonts w:ascii="Times New Roman" w:eastAsia="Calibri" w:hAnsi="Times New Roman" w:cs="Times New Roman"/>
          <w:bCs/>
          <w:color w:val="000000"/>
          <w:sz w:val="24"/>
          <w:szCs w:val="24"/>
        </w:rPr>
        <w:t>4</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0B309F"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0B309F" w:rsidP="001D7AE4">
      <w:pPr>
        <w:tabs>
          <w:tab w:val="left" w:pos="720"/>
        </w:tabs>
        <w:spacing w:after="0" w:line="240" w:lineRule="auto"/>
        <w:ind w:left="36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0B309F" w:rsidP="00467101">
      <w:pPr>
        <w:tabs>
          <w:tab w:val="left" w:pos="720"/>
        </w:tabs>
        <w:spacing w:after="0" w:line="240" w:lineRule="auto"/>
        <w:ind w:left="3600" w:hanging="288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0B309F"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8</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0B309F"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w:t>
      </w:r>
      <w:r w:rsidR="002736E8" w:rsidRPr="00B55A39">
        <w:rPr>
          <w:rFonts w:ascii="Times New Roman" w:eastAsia="Calibri" w:hAnsi="Times New Roman" w:cs="Times New Roman"/>
          <w:color w:val="000000"/>
          <w:sz w:val="24"/>
          <w:szCs w:val="24"/>
        </w:rPr>
        <w:t>.pielikums</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Līguma projekts;</w:t>
      </w:r>
    </w:p>
    <w:p w:rsidR="00BD728C" w:rsidRDefault="000B309F" w:rsidP="0081201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sidR="009B4F3A">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 specifikācija</w:t>
      </w:r>
      <w:r>
        <w:rPr>
          <w:rFonts w:ascii="Times New Roman" w:eastAsia="Calibri" w:hAnsi="Times New Roman" w:cs="Times New Roman"/>
          <w:sz w:val="24"/>
          <w:szCs w:val="24"/>
        </w:rPr>
        <w:t xml:space="preserve"> (būvprojekts</w:t>
      </w:r>
      <w:r w:rsidR="002F15B8">
        <w:rPr>
          <w:rFonts w:ascii="Times New Roman" w:eastAsia="Calibri" w:hAnsi="Times New Roman" w:cs="Times New Roman"/>
          <w:sz w:val="24"/>
          <w:szCs w:val="24"/>
        </w:rPr>
        <w:t xml:space="preserve">, darbu daudzumu </w:t>
      </w:r>
      <w:r w:rsidR="002F15B8">
        <w:rPr>
          <w:rFonts w:ascii="Times New Roman" w:eastAsia="Calibri" w:hAnsi="Times New Roman" w:cs="Times New Roman"/>
          <w:sz w:val="24"/>
          <w:szCs w:val="24"/>
        </w:rPr>
        <w:tab/>
      </w:r>
      <w:r w:rsidR="002F15B8">
        <w:rPr>
          <w:rFonts w:ascii="Times New Roman" w:eastAsia="Calibri" w:hAnsi="Times New Roman" w:cs="Times New Roman"/>
          <w:sz w:val="24"/>
          <w:szCs w:val="24"/>
        </w:rPr>
        <w:tab/>
      </w:r>
      <w:r w:rsidR="002F15B8">
        <w:rPr>
          <w:rFonts w:ascii="Times New Roman" w:eastAsia="Calibri" w:hAnsi="Times New Roman" w:cs="Times New Roman"/>
          <w:sz w:val="24"/>
          <w:szCs w:val="24"/>
        </w:rPr>
        <w:tab/>
      </w:r>
      <w:r w:rsidR="002F15B8">
        <w:rPr>
          <w:rFonts w:ascii="Times New Roman" w:eastAsia="Calibri" w:hAnsi="Times New Roman" w:cs="Times New Roman"/>
          <w:sz w:val="24"/>
          <w:szCs w:val="24"/>
        </w:rPr>
        <w:tab/>
      </w:r>
      <w:r w:rsidR="002F15B8">
        <w:rPr>
          <w:rFonts w:ascii="Times New Roman" w:eastAsia="Calibri" w:hAnsi="Times New Roman" w:cs="Times New Roman"/>
          <w:sz w:val="24"/>
          <w:szCs w:val="24"/>
        </w:rPr>
        <w:tab/>
        <w:t>saraksti</w:t>
      </w:r>
      <w:r>
        <w:rPr>
          <w:rFonts w:ascii="Times New Roman" w:eastAsia="Calibri" w:hAnsi="Times New Roman" w:cs="Times New Roman"/>
          <w:sz w:val="24"/>
          <w:szCs w:val="24"/>
        </w:rPr>
        <w:t>)</w:t>
      </w:r>
      <w:r w:rsidR="00BD728C">
        <w:rPr>
          <w:rFonts w:ascii="Times New Roman" w:eastAsia="Calibri" w:hAnsi="Times New Roman" w:cs="Times New Roman"/>
          <w:sz w:val="24"/>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4B4462">
        <w:rPr>
          <w:rFonts w:ascii="Times New Roman" w:eastAsia="Times New Roman" w:hAnsi="Times New Roman" w:cs="Times New Roman"/>
          <w:sz w:val="24"/>
          <w:szCs w:val="24"/>
        </w:rPr>
        <w:t>2018/9</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w:t>
      </w:r>
      <w:r w:rsidR="004B4462" w:rsidRPr="004B4462">
        <w:rPr>
          <w:rFonts w:ascii="Times New Roman" w:eastAsia="Times New Roman" w:hAnsi="Times New Roman" w:cs="Times New Roman"/>
          <w:b/>
          <w:bCs/>
          <w:sz w:val="28"/>
          <w:szCs w:val="28"/>
        </w:rPr>
        <w:t>Laukumu, ietvju un piebraucamā ceļa pārbūve Aizputes ielā un Dambja ielā, Priekulē</w:t>
      </w:r>
      <w:r w:rsidRPr="00E7736C">
        <w:rPr>
          <w:rFonts w:ascii="Times New Roman" w:eastAsia="Times New Roman" w:hAnsi="Times New Roman" w:cs="Times New Roman"/>
          <w:bCs/>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981348">
            <w:pPr>
              <w:jc w:val="center"/>
              <w:rPr>
                <w:rFonts w:ascii="Times New Roman" w:eastAsia="Calibri" w:hAnsi="Times New Roman" w:cs="Times New Roman"/>
                <w:b/>
                <w:sz w:val="24"/>
              </w:rPr>
            </w:pPr>
            <w:r w:rsidRPr="00945BD3">
              <w:rPr>
                <w:rFonts w:ascii="Times New Roman" w:eastAsia="Calibri" w:hAnsi="Times New Roman" w:cs="Times New Roman"/>
                <w:b/>
                <w:sz w:val="24"/>
              </w:rPr>
              <w:t>Iepirkuma 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4B4462" w:rsidRDefault="004B4462" w:rsidP="00EE1F99">
            <w:pPr>
              <w:jc w:val="both"/>
              <w:rPr>
                <w:rFonts w:ascii="Times New Roman" w:eastAsia="Calibri" w:hAnsi="Times New Roman" w:cs="Times New Roman"/>
                <w:i/>
                <w:sz w:val="24"/>
              </w:rPr>
            </w:pPr>
            <w:r w:rsidRPr="004B4462">
              <w:rPr>
                <w:rFonts w:ascii="Times New Roman" w:eastAsia="Calibri" w:hAnsi="Times New Roman" w:cs="Times New Roman"/>
                <w:i/>
                <w:sz w:val="24"/>
              </w:rPr>
              <w:t>Laukumu, ietvju un piebraucamā ceļa pārbūve Aizputes ielā un Dambja ielā, Priekulē</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3.5. Apliecinām, ka darbus veiks kvalificēts tehniskais personāls.</w:t>
      </w:r>
    </w:p>
    <w:p w:rsidR="00951821"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A558CC" w:rsidRDefault="00A558CC" w:rsidP="00A558CC">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Apliecinām, ka tiks ievērotas Ministru kabineta 2017.gada 20.jūnija noteikumu Nr.353 “Prasības zaļajam publiskajam iepirkumam un to piemērošanas kārtība” 1.pielikuma ‘”Preču un pakalpojumu grupas, kurām obligāti piemērojams zaļais publiskais iepirkums (ZPI)” 7.3.sadaļā norādītās ZPI prasības un, tiekot atzītam par pretendentu, kuram piešķirtas līguma slēgšanas tiesības, ne vēlāk kā līguma slēgšanas dienā tiks Pasūtītājam iesniegti šajās prasībās un iepirkuma nolikuma 7.7. punktā minētie rakstiski sagatavotie norādījumi.</w:t>
      </w:r>
    </w:p>
    <w:p w:rsidR="00951821" w:rsidRPr="00E43ABD" w:rsidRDefault="00A558CC" w:rsidP="00951821">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951821" w:rsidRPr="00E43ABD">
        <w:rPr>
          <w:rFonts w:ascii="Times New Roman" w:eastAsia="Times New Roman" w:hAnsi="Times New Roman" w:cs="Times New Roman"/>
          <w:sz w:val="24"/>
          <w:szCs w:val="24"/>
        </w:rPr>
        <w:t>. Ja mūsu piedāvājums tiks pieņemts, mēs apņemamies nodrošināt noteiktās garantijas prasības ____________________(</w:t>
      </w:r>
      <w:r w:rsidR="00951821" w:rsidRPr="00E43ABD">
        <w:rPr>
          <w:rFonts w:ascii="Times New Roman" w:eastAsia="Times New Roman" w:hAnsi="Times New Roman" w:cs="Times New Roman"/>
          <w:i/>
          <w:sz w:val="24"/>
          <w:szCs w:val="24"/>
        </w:rPr>
        <w:t>vārdiem</w:t>
      </w:r>
      <w:r w:rsidR="00951821"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w:t>
      </w:r>
      <w:r w:rsidR="007A6994">
        <w:rPr>
          <w:rFonts w:ascii="Times New Roman" w:eastAsia="Times New Roman" w:hAnsi="Times New Roman" w:cs="Times New Roman"/>
          <w:i/>
          <w:sz w:val="24"/>
          <w:szCs w:val="24"/>
        </w:rPr>
        <w:t>3</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6" w:name="OLE_LINK5"/>
      <w:bookmarkStart w:id="7"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210190" w:rsidRDefault="0021019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bookmarkEnd w:id="6"/>
    <w:bookmarkEnd w:id="7"/>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7A6994" w:rsidRDefault="007A6994" w:rsidP="007A6994">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Speciālista darba pieredzes apraksts un apliecinājums</w:t>
      </w:r>
    </w:p>
    <w:p w:rsidR="007A6994" w:rsidRDefault="007A6994" w:rsidP="007A6994">
      <w:pPr>
        <w:spacing w:after="0" w:line="240" w:lineRule="auto"/>
        <w:jc w:val="center"/>
        <w:rPr>
          <w:rFonts w:ascii="Times New Roman" w:eastAsia="Times New Roman" w:hAnsi="Times New Roman" w:cs="Times New Roman"/>
          <w:b/>
          <w:sz w:val="28"/>
          <w:szCs w:val="24"/>
        </w:rPr>
      </w:pPr>
    </w:p>
    <w:p w:rsidR="007A6994" w:rsidRDefault="007A6994" w:rsidP="007A6994">
      <w:pPr>
        <w:spacing w:after="0"/>
        <w:ind w:firstLine="720"/>
        <w:jc w:val="both"/>
        <w:rPr>
          <w:rFonts w:ascii="Times New Roman" w:eastAsia="Times New Roman" w:hAnsi="Times New Roman" w:cs="Times New Roman"/>
          <w:noProof/>
          <w:sz w:val="24"/>
          <w:szCs w:val="24"/>
        </w:rPr>
      </w:pPr>
      <w:r>
        <w:rPr>
          <w:rFonts w:ascii="Times New Roman" w:eastAsia="Times New Roman" w:hAnsi="Times New Roman" w:cs="Times New Roman"/>
          <w:sz w:val="24"/>
          <w:szCs w:val="24"/>
        </w:rPr>
        <w:t>Ar šo es, _____________________________________________________________,</w:t>
      </w:r>
    </w:p>
    <w:p w:rsidR="007A6994" w:rsidRDefault="007A6994" w:rsidP="007A6994">
      <w:pPr>
        <w:spacing w:after="0"/>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t>
      </w:r>
      <w:r>
        <w:rPr>
          <w:rFonts w:ascii="Times New Roman" w:eastAsia="Times New Roman" w:hAnsi="Times New Roman" w:cs="Times New Roman"/>
          <w:i/>
          <w:sz w:val="20"/>
          <w:szCs w:val="20"/>
        </w:rPr>
        <w:t>vārds/uzvārds, sertifikāta numurs</w:t>
      </w:r>
      <w:r>
        <w:rPr>
          <w:rFonts w:ascii="Times New Roman" w:eastAsia="Times New Roman" w:hAnsi="Times New Roman" w:cs="Times New Roman"/>
          <w:sz w:val="20"/>
          <w:szCs w:val="20"/>
        </w:rPr>
        <w:t xml:space="preserve">) </w:t>
      </w:r>
    </w:p>
    <w:p w:rsidR="007A6994" w:rsidRDefault="007A6994" w:rsidP="007A6994">
      <w:pPr>
        <w:spacing w:after="0"/>
        <w:jc w:val="both"/>
        <w:rPr>
          <w:rFonts w:ascii="Times New Roman" w:eastAsia="Times New Roman" w:hAnsi="Times New Roman" w:cs="Times New Roman"/>
          <w:sz w:val="24"/>
          <w:szCs w:val="24"/>
        </w:rPr>
      </w:pPr>
    </w:p>
    <w:p w:rsidR="007A6994" w:rsidRDefault="007A6994" w:rsidP="001828B1">
      <w:pPr>
        <w:pStyle w:val="Sarakstarindkopa"/>
        <w:numPr>
          <w:ilvl w:val="0"/>
          <w:numId w:val="17"/>
        </w:numPr>
        <w:spacing w:after="0"/>
        <w:jc w:val="both"/>
        <w:rPr>
          <w:rFonts w:ascii="Times New Roman" w:eastAsia="Times New Roman" w:hAnsi="Times New Roman" w:cs="Times New Roman"/>
          <w:sz w:val="24"/>
          <w:szCs w:val="24"/>
        </w:rPr>
      </w:pPr>
      <w:r>
        <w:rPr>
          <w:rFonts w:ascii="Times New Roman" w:hAnsi="Times New Roman" w:cs="Times New Roman"/>
          <w:sz w:val="24"/>
          <w:szCs w:val="24"/>
        </w:rPr>
        <w:t>apliecinu, ka man ir šāda profesionālā pieredze:</w:t>
      </w:r>
    </w:p>
    <w:p w:rsidR="007A6994" w:rsidRDefault="007A6994" w:rsidP="007A6994">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4A0" w:firstRow="1" w:lastRow="0" w:firstColumn="1" w:lastColumn="0" w:noHBand="0" w:noVBand="1"/>
      </w:tblPr>
      <w:tblGrid>
        <w:gridCol w:w="2288"/>
        <w:gridCol w:w="2605"/>
        <w:gridCol w:w="3547"/>
      </w:tblGrid>
      <w:tr w:rsidR="007A6994" w:rsidTr="007A6994">
        <w:tc>
          <w:tcPr>
            <w:tcW w:w="2288" w:type="dxa"/>
            <w:tcBorders>
              <w:top w:val="single" w:sz="4" w:space="0" w:color="000000"/>
              <w:left w:val="single" w:sz="4" w:space="0" w:color="000000"/>
              <w:bottom w:val="single" w:sz="4" w:space="0" w:color="000000"/>
              <w:right w:val="nil"/>
            </w:tcBorders>
            <w:vAlign w:val="center"/>
            <w:hideMark/>
          </w:tcPr>
          <w:p w:rsidR="007A6994" w:rsidRDefault="007A6994">
            <w:pPr>
              <w:snapToGri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right w:val="nil"/>
            </w:tcBorders>
            <w:vAlign w:val="center"/>
            <w:hideMark/>
          </w:tcPr>
          <w:p w:rsidR="007A6994" w:rsidRDefault="007A699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hideMark/>
          </w:tcPr>
          <w:p w:rsidR="007A6994" w:rsidRDefault="007A6994">
            <w:pPr>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Īss veikto darbu apraksts</w:t>
            </w:r>
          </w:p>
        </w:tc>
      </w:tr>
      <w:tr w:rsidR="007A6994" w:rsidTr="007A6994">
        <w:tc>
          <w:tcPr>
            <w:tcW w:w="2288"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jc w:val="center"/>
              <w:rPr>
                <w:rFonts w:ascii="Times New Roman" w:eastAsia="Times New Roman" w:hAnsi="Times New Roman" w:cs="Times New Roman"/>
                <w:sz w:val="20"/>
                <w:szCs w:val="20"/>
              </w:rPr>
            </w:pPr>
          </w:p>
        </w:tc>
        <w:tc>
          <w:tcPr>
            <w:tcW w:w="2605"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r>
      <w:tr w:rsidR="007A6994" w:rsidTr="007A6994">
        <w:tc>
          <w:tcPr>
            <w:tcW w:w="2288"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jc w:val="center"/>
              <w:rPr>
                <w:rFonts w:ascii="Times New Roman" w:eastAsia="Times New Roman" w:hAnsi="Times New Roman" w:cs="Times New Roman"/>
                <w:sz w:val="20"/>
                <w:szCs w:val="20"/>
              </w:rPr>
            </w:pPr>
          </w:p>
        </w:tc>
        <w:tc>
          <w:tcPr>
            <w:tcW w:w="2605" w:type="dxa"/>
            <w:tcBorders>
              <w:top w:val="single" w:sz="4" w:space="0" w:color="000000"/>
              <w:left w:val="single" w:sz="4" w:space="0" w:color="000000"/>
              <w:bottom w:val="single" w:sz="4" w:space="0" w:color="000000"/>
              <w:right w:val="nil"/>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7A6994" w:rsidRDefault="007A6994">
            <w:pPr>
              <w:snapToGrid w:val="0"/>
              <w:spacing w:after="0" w:line="240" w:lineRule="auto"/>
              <w:ind w:left="454"/>
              <w:jc w:val="center"/>
              <w:rPr>
                <w:rFonts w:ascii="Times New Roman" w:eastAsia="Times New Roman" w:hAnsi="Times New Roman" w:cs="Times New Roman"/>
                <w:sz w:val="20"/>
                <w:szCs w:val="20"/>
              </w:rPr>
            </w:pPr>
          </w:p>
        </w:tc>
      </w:tr>
    </w:tbl>
    <w:p w:rsidR="007A6994" w:rsidRDefault="007A6994" w:rsidP="007A6994">
      <w:pPr>
        <w:tabs>
          <w:tab w:val="left" w:leader="dot" w:pos="7797"/>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7A6994" w:rsidRDefault="007A6994" w:rsidP="007A6994">
      <w:pPr>
        <w:tabs>
          <w:tab w:val="left" w:leader="dot" w:pos="7797"/>
        </w:tabs>
        <w:spacing w:after="0" w:line="240" w:lineRule="auto"/>
        <w:jc w:val="both"/>
        <w:rPr>
          <w:rFonts w:ascii="Times New Roman" w:eastAsia="Times New Roman" w:hAnsi="Times New Roman" w:cs="Times New Roman"/>
          <w:bCs/>
          <w:i/>
        </w:rPr>
      </w:pPr>
      <w:r>
        <w:rPr>
          <w:rFonts w:ascii="Times New Roman" w:eastAsia="Times New Roman" w:hAnsi="Times New Roman" w:cs="Times New Roman"/>
          <w:i/>
        </w:rPr>
        <w:t xml:space="preserve"> *jānorāda tā pieredze, kas apliecina nolikuma 6.4.punktā minētās prasības, norādot visu prasīto informāciju</w:t>
      </w:r>
      <w:r>
        <w:rPr>
          <w:rFonts w:ascii="Times New Roman" w:eastAsia="Times New Roman" w:hAnsi="Times New Roman" w:cs="Times New Roman"/>
          <w:bCs/>
          <w:i/>
        </w:rPr>
        <w:t>.</w:t>
      </w:r>
    </w:p>
    <w:p w:rsidR="007A6994" w:rsidRDefault="007A6994" w:rsidP="007A6994">
      <w:pPr>
        <w:tabs>
          <w:tab w:val="left" w:leader="dot" w:pos="7797"/>
        </w:tabs>
        <w:spacing w:after="0" w:line="240" w:lineRule="auto"/>
        <w:rPr>
          <w:rFonts w:ascii="Times New Roman" w:eastAsia="Times New Roman" w:hAnsi="Times New Roman" w:cs="Times New Roman"/>
          <w:bCs/>
        </w:rPr>
      </w:pPr>
    </w:p>
    <w:p w:rsidR="007A6994" w:rsidRDefault="007A6994" w:rsidP="001828B1">
      <w:pPr>
        <w:pStyle w:val="Sarakstarindkopa"/>
        <w:numPr>
          <w:ilvl w:val="0"/>
          <w:numId w:val="1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Apņemos </w:t>
      </w:r>
      <w:r>
        <w:rPr>
          <w:rFonts w:ascii="Times New Roman" w:eastAsia="Times New Roman" w:hAnsi="Times New Roman" w:cs="Times New Roman"/>
          <w:sz w:val="24"/>
          <w:szCs w:val="24"/>
          <w:u w:val="single"/>
        </w:rPr>
        <w:t>kā</w:t>
      </w:r>
      <w:r w:rsidR="001828B1">
        <w:rPr>
          <w:rFonts w:ascii="Times New Roman" w:eastAsia="Times New Roman" w:hAnsi="Times New Roman" w:cs="Times New Roman"/>
          <w:sz w:val="24"/>
          <w:szCs w:val="24"/>
          <w:u w:val="single"/>
        </w:rPr>
        <w:t xml:space="preserve"> atbildīgais būvdarbu vadītājs/</w:t>
      </w:r>
      <w:r w:rsidR="00CD6E9C">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būvdarbu vadītājs</w:t>
      </w:r>
      <w:r w:rsidR="00CD6E9C">
        <w:rPr>
          <w:rFonts w:ascii="Times New Roman" w:eastAsia="Times New Roman" w:hAnsi="Times New Roman" w:cs="Times New Roman"/>
          <w:sz w:val="24"/>
          <w:szCs w:val="24"/>
          <w:u w:val="single"/>
        </w:rPr>
        <w:t>/ darba aizsardzības koordinators</w:t>
      </w:r>
      <w:r>
        <w:rPr>
          <w:rFonts w:ascii="Times New Roman" w:eastAsia="Times New Roman" w:hAnsi="Times New Roman" w:cs="Times New Roman"/>
          <w:sz w:val="24"/>
          <w:szCs w:val="24"/>
        </w:rPr>
        <w:t xml:space="preserve"> strādāt pie iepirkuma līguma</w:t>
      </w:r>
      <w:r>
        <w:rPr>
          <w:rFonts w:ascii="Times New Roman" w:eastAsia="Times New Roman" w:hAnsi="Times New Roman" w:cs="Times New Roman"/>
          <w:b/>
          <w:sz w:val="24"/>
          <w:szCs w:val="24"/>
        </w:rPr>
        <w:t xml:space="preserve"> “</w:t>
      </w:r>
      <w:r w:rsidR="001828B1" w:rsidRPr="001828B1">
        <w:rPr>
          <w:rFonts w:ascii="Times New Roman" w:eastAsia="Times New Roman" w:hAnsi="Times New Roman" w:cs="Times New Roman"/>
          <w:b/>
          <w:bCs/>
          <w:sz w:val="24"/>
          <w:szCs w:val="24"/>
        </w:rPr>
        <w:t>Laukumu, ietvju un piebraucamā ceļa pārbūve Aizputes ielā un Dambja ielā, Priekulē</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izpildes gadījumā, ja pretendentam &lt;</w:t>
      </w:r>
      <w:r>
        <w:rPr>
          <w:rFonts w:ascii="Times New Roman" w:eastAsia="Times New Roman" w:hAnsi="Times New Roman" w:cs="Times New Roman"/>
          <w:i/>
          <w:sz w:val="24"/>
          <w:szCs w:val="24"/>
        </w:rPr>
        <w:t>Pretendenta nosaukums</w:t>
      </w:r>
      <w:r>
        <w:rPr>
          <w:rFonts w:ascii="Times New Roman" w:eastAsia="Times New Roman" w:hAnsi="Times New Roman" w:cs="Times New Roman"/>
          <w:sz w:val="24"/>
          <w:szCs w:val="24"/>
        </w:rPr>
        <w:t xml:space="preserve">&gt; tiks piešķirtas tiesības slēgt līgumu, un līgums tiks noslēgts. </w:t>
      </w:r>
    </w:p>
    <w:p w:rsidR="007A6994" w:rsidRDefault="007A6994" w:rsidP="007A6994">
      <w:pPr>
        <w:spacing w:after="0"/>
        <w:jc w:val="both"/>
        <w:rPr>
          <w:rFonts w:ascii="Times New Roman" w:eastAsia="Times New Roman" w:hAnsi="Times New Roman" w:cs="Times New Roman"/>
          <w:sz w:val="24"/>
          <w:szCs w:val="24"/>
        </w:rPr>
      </w:pPr>
    </w:p>
    <w:p w:rsidR="007A6994" w:rsidRDefault="007A6994" w:rsidP="007A699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Apliecinu, ka esmu iepazinies ar objektu, darbu apjomiem un  līguma nosacījumiem.</w:t>
      </w:r>
    </w:p>
    <w:p w:rsidR="007A6994" w:rsidRDefault="007A6994" w:rsidP="007A6994">
      <w:pPr>
        <w:spacing w:after="120"/>
        <w:jc w:val="both"/>
        <w:rPr>
          <w:rFonts w:ascii="Times New Roman" w:eastAsia="Times New Roman" w:hAnsi="Times New Roman" w:cs="Times New Roman"/>
          <w:sz w:val="24"/>
          <w:szCs w:val="24"/>
        </w:rPr>
      </w:pPr>
    </w:p>
    <w:p w:rsidR="007A6994" w:rsidRDefault="007A6994" w:rsidP="007A6994">
      <w:pPr>
        <w:spacing w:after="120"/>
        <w:rPr>
          <w:rFonts w:ascii="Times New Roman" w:eastAsia="Times New Roman" w:hAnsi="Times New Roman" w:cs="Times New Roman"/>
          <w:sz w:val="24"/>
          <w:szCs w:val="24"/>
        </w:rPr>
      </w:pPr>
    </w:p>
    <w:p w:rsidR="007A6994" w:rsidRDefault="007A6994" w:rsidP="007A6994">
      <w:pPr>
        <w:spacing w:after="120"/>
        <w:rPr>
          <w:rFonts w:ascii="Times New Roman" w:eastAsia="Times New Roman" w:hAnsi="Times New Roman" w:cs="Times New Roman"/>
          <w:sz w:val="24"/>
          <w:szCs w:val="24"/>
        </w:rPr>
      </w:pPr>
    </w:p>
    <w:p w:rsidR="007A6994" w:rsidRDefault="007A6994" w:rsidP="007A6994">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r w:rsidR="007A6994" w:rsidTr="007A6994">
        <w:tc>
          <w:tcPr>
            <w:tcW w:w="2100" w:type="dxa"/>
            <w:tcBorders>
              <w:top w:val="single" w:sz="4" w:space="0" w:color="auto"/>
              <w:left w:val="single" w:sz="4" w:space="0" w:color="auto"/>
              <w:bottom w:val="single" w:sz="4" w:space="0" w:color="auto"/>
              <w:right w:val="single" w:sz="4" w:space="0" w:color="auto"/>
            </w:tcBorders>
            <w:vAlign w:val="center"/>
            <w:hideMark/>
          </w:tcPr>
          <w:p w:rsidR="007A6994" w:rsidRDefault="007A6994">
            <w:pPr>
              <w:spacing w:after="0"/>
              <w:rPr>
                <w:rFonts w:ascii="Times New Roman" w:eastAsia="Times New Roman" w:hAnsi="Times New Roman" w:cs="Times New Roman"/>
                <w:b/>
                <w:noProof/>
                <w:sz w:val="24"/>
                <w:szCs w:val="24"/>
              </w:rPr>
            </w:pPr>
            <w:r>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7A6994" w:rsidRDefault="007A6994">
            <w:pPr>
              <w:spacing w:after="0"/>
              <w:rPr>
                <w:rFonts w:ascii="Times New Roman" w:eastAsia="Times New Roman" w:hAnsi="Times New Roman" w:cs="Times New Roman"/>
                <w:noProof/>
                <w:sz w:val="24"/>
                <w:szCs w:val="24"/>
              </w:rPr>
            </w:pPr>
          </w:p>
          <w:p w:rsidR="007A6994" w:rsidRDefault="007A6994">
            <w:pPr>
              <w:spacing w:after="0"/>
              <w:rPr>
                <w:rFonts w:ascii="Times New Roman" w:eastAsia="Times New Roman" w:hAnsi="Times New Roman" w:cs="Times New Roman"/>
                <w:noProof/>
                <w:sz w:val="24"/>
                <w:szCs w:val="24"/>
              </w:rPr>
            </w:pPr>
          </w:p>
        </w:tc>
      </w:tr>
    </w:tbl>
    <w:p w:rsidR="007A6994" w:rsidRDefault="007A6994" w:rsidP="007A6994">
      <w:pPr>
        <w:spacing w:after="0" w:line="240" w:lineRule="auto"/>
        <w:jc w:val="both"/>
        <w:rPr>
          <w:rFonts w:ascii="Times New Roman" w:eastAsia="Times New Roman" w:hAnsi="Times New Roman" w:cs="Times New Roman"/>
          <w:sz w:val="28"/>
          <w:szCs w:val="24"/>
        </w:rPr>
      </w:pPr>
    </w:p>
    <w:p w:rsidR="007A6994" w:rsidRDefault="007A6994" w:rsidP="007A6994">
      <w:pPr>
        <w:spacing w:after="0" w:line="240" w:lineRule="auto"/>
        <w:rPr>
          <w:rFonts w:ascii="Times New Roman" w:eastAsia="Times New Roman" w:hAnsi="Times New Roman" w:cs="Times New Roman"/>
          <w:b/>
          <w:sz w:val="24"/>
          <w:szCs w:val="24"/>
        </w:rPr>
      </w:pPr>
    </w:p>
    <w:p w:rsidR="001828B1" w:rsidRDefault="001828B1">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6994" w:rsidRPr="008E1565" w:rsidRDefault="007A6994" w:rsidP="007A6994">
      <w:pPr>
        <w:pStyle w:val="Virsraksts6"/>
      </w:pPr>
      <w:r w:rsidRPr="008E1565">
        <w:lastRenderedPageBreak/>
        <w:t>pielikums</w:t>
      </w:r>
    </w:p>
    <w:p w:rsidR="007A6994" w:rsidRPr="008E1565" w:rsidRDefault="007A6994" w:rsidP="007A6994">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7A6994" w:rsidRPr="008E1565" w:rsidRDefault="007A6994" w:rsidP="007A6994">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7A6994" w:rsidRPr="008E1565" w:rsidRDefault="007A6994" w:rsidP="007A6994">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sidR="004B4462" w:rsidRPr="004B4462">
        <w:rPr>
          <w:rFonts w:ascii="Times New Roman" w:eastAsia="Times New Roman" w:hAnsi="Times New Roman" w:cs="Times New Roman"/>
          <w:b/>
          <w:sz w:val="24"/>
          <w:szCs w:val="24"/>
        </w:rPr>
        <w:t>Laukumu, ietvju un piebraucamā ceļa pārbūve Aizputes ielā un Dambja ielā, Priekulē</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6E7758">
          <w:headerReference w:type="even" r:id="rId22"/>
          <w:headerReference w:type="default" r:id="rId23"/>
          <w:footerReference w:type="even" r:id="rId24"/>
          <w:footerReference w:type="default" r:id="rId25"/>
          <w:pgSz w:w="11906" w:h="16838" w:code="9"/>
          <w:pgMar w:top="1135" w:right="1134" w:bottom="902" w:left="1701" w:header="709" w:footer="709" w:gutter="0"/>
          <w:cols w:space="708"/>
          <w:titlePg/>
          <w:docGrid w:linePitch="360"/>
        </w:sectPr>
      </w:pP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210190" w:rsidRPr="008E1565" w:rsidRDefault="00210190" w:rsidP="00210190">
      <w:pPr>
        <w:pStyle w:val="Virsraksts6"/>
      </w:pPr>
      <w:r w:rsidRPr="008E1565">
        <w:lastRenderedPageBreak/>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004B4462" w:rsidRPr="004B4462">
        <w:rPr>
          <w:rFonts w:ascii="Times New Roman" w:eastAsia="Times New Roman" w:hAnsi="Times New Roman" w:cs="Times New Roman"/>
          <w:b/>
          <w:bCs/>
          <w:sz w:val="24"/>
          <w:szCs w:val="24"/>
        </w:rPr>
        <w:t>Laukumu, ietvju un piebraucamā ceļa pārbūve Aizputes ielā un Dambja ielā, Priekulē</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00773618">
        <w:rPr>
          <w:rFonts w:ascii="Times New Roman" w:eastAsia="Times New Roman" w:hAnsi="Times New Roman" w:cs="Times New Roman"/>
          <w:sz w:val="24"/>
          <w:szCs w:val="24"/>
        </w:rPr>
        <w:t>&gt; piedāvājuma</w:t>
      </w:r>
      <w:r w:rsidRPr="00E43ABD">
        <w:rPr>
          <w:rFonts w:ascii="Times New Roman" w:eastAsia="Times New Roman" w:hAnsi="Times New Roman" w:cs="Times New Roman"/>
          <w:sz w:val="24"/>
          <w:szCs w:val="24"/>
        </w:rPr>
        <w:t xml:space="preserve"> gadījumā, ja šim Pretendentam tiks piešķirtas</w:t>
      </w:r>
      <w:r w:rsidR="00A347F0">
        <w:rPr>
          <w:rFonts w:ascii="Times New Roman" w:eastAsia="Times New Roman" w:hAnsi="Times New Roman" w:cs="Times New Roman"/>
          <w:sz w:val="24"/>
          <w:szCs w:val="24"/>
        </w:rPr>
        <w:t xml:space="preserve"> tiesības slēgt Līgumu</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210190" w:rsidRPr="008E1565" w:rsidRDefault="00210190" w:rsidP="0087501B">
      <w:pPr>
        <w:pStyle w:val="Virsraksts6"/>
      </w:pPr>
      <w:r w:rsidRPr="008E1565">
        <w:t>pielikums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210190" w:rsidRPr="008E1565" w:rsidRDefault="00210190" w:rsidP="00210190">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210190" w:rsidRPr="008E1565" w:rsidRDefault="00210190" w:rsidP="00210190">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50685C" w:rsidRDefault="0050685C" w:rsidP="00210190">
      <w:pPr>
        <w:spacing w:after="0"/>
        <w:jc w:val="right"/>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68BF41C5" wp14:editId="0C4B1C07">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387EFCE1" wp14:editId="7AB81063">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87501B" w:rsidRPr="008E1565" w:rsidRDefault="0050685C" w:rsidP="0087501B">
      <w:pPr>
        <w:pStyle w:val="Virsraksts6"/>
      </w:pPr>
      <w:r w:rsidRPr="0087501B">
        <w:rPr>
          <w:sz w:val="24"/>
          <w:szCs w:val="24"/>
          <w:lang w:eastAsia="ar-SA"/>
        </w:rPr>
        <w:lastRenderedPageBreak/>
        <w:t xml:space="preserve"> </w:t>
      </w:r>
      <w:bookmarkEnd w:id="0"/>
      <w:bookmarkEnd w:id="1"/>
      <w:r w:rsidR="0087501B" w:rsidRPr="008E1565">
        <w:t>pielikums</w:t>
      </w:r>
    </w:p>
    <w:p w:rsidR="0087501B" w:rsidRPr="008E1565" w:rsidRDefault="0087501B" w:rsidP="0087501B">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87501B" w:rsidRPr="008E1565" w:rsidRDefault="0087501B" w:rsidP="0087501B">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w:t>
      </w:r>
      <w:r>
        <w:rPr>
          <w:rFonts w:ascii="Times New Roman" w:eastAsia="Times New Roman" w:hAnsi="Times New Roman" w:cs="Times New Roman"/>
          <w:sz w:val="20"/>
        </w:rPr>
        <w:t>9</w:t>
      </w:r>
    </w:p>
    <w:p w:rsidR="0087501B" w:rsidRPr="008E1565" w:rsidRDefault="0087501B" w:rsidP="0087501B">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E43ABD" w:rsidRPr="00E43ABD" w:rsidRDefault="00E43ABD" w:rsidP="0087501B">
      <w:pPr>
        <w:spacing w:after="0" w:line="240" w:lineRule="auto"/>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4B4462"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2018</w:t>
      </w:r>
      <w:r w:rsidR="00B165DE">
        <w:rPr>
          <w:rFonts w:ascii="Times New Roman" w:eastAsia="Times New Roman" w:hAnsi="Times New Roman" w:cs="Times New Roman"/>
          <w:bCs/>
          <w:sz w:val="24"/>
          <w:szCs w:val="24"/>
        </w:rPr>
        <w:t>.gada ___.______________</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 xml:space="preserve">           </w:t>
      </w:r>
      <w:r w:rsidR="00B165DE">
        <w:rPr>
          <w:rFonts w:ascii="Times New Roman" w:eastAsia="Times New Roman" w:hAnsi="Times New Roman" w:cs="Times New Roman"/>
          <w:bCs/>
          <w:sz w:val="24"/>
          <w:szCs w:val="24"/>
        </w:rPr>
        <w:tab/>
      </w:r>
      <w:r w:rsidR="00B165DE">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4B4462" w:rsidRPr="004B4462">
        <w:rPr>
          <w:rFonts w:ascii="Times New Roman" w:eastAsia="Times New Roman" w:hAnsi="Times New Roman" w:cs="Times New Roman"/>
          <w:b/>
          <w:bCs/>
          <w:sz w:val="24"/>
          <w:szCs w:val="24"/>
        </w:rPr>
        <w:t>Laukumu, ietvju un piebraucamā ceļa pārbūve Aizputes ielā un Dambja ielā, Priekulē</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4B4462">
        <w:rPr>
          <w:rFonts w:ascii="Times New Roman" w:eastAsia="Times New Roman" w:hAnsi="Times New Roman" w:cs="Times New Roman"/>
          <w:sz w:val="24"/>
          <w:szCs w:val="24"/>
        </w:rPr>
        <w:t>2018/9</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004B4462" w:rsidRPr="004B4462">
        <w:rPr>
          <w:rFonts w:ascii="Times New Roman" w:eastAsia="Times New Roman" w:hAnsi="Times New Roman" w:cs="Times New Roman"/>
          <w:b/>
          <w:sz w:val="24"/>
          <w:szCs w:val="24"/>
        </w:rPr>
        <w:t>Laukumu, ietvju un piebraucamā ceļa pārbūve Aizputes ielā un Dambja ielā, Priekulē</w:t>
      </w:r>
      <w:r w:rsidRPr="00E43ABD">
        <w:rPr>
          <w:rFonts w:ascii="Times New Roman" w:eastAsia="Times New Roman" w:hAnsi="Times New Roman" w:cs="Times New Roman"/>
          <w:b/>
          <w:sz w:val="24"/>
          <w:szCs w:val="24"/>
        </w:rPr>
        <w:t>” 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00C40854">
        <w:rPr>
          <w:rFonts w:ascii="Times New Roman" w:eastAsia="Times New Roman" w:hAnsi="Times New Roman" w:cs="Times New Roman"/>
          <w:color w:val="000000"/>
          <w:spacing w:val="1"/>
          <w:sz w:val="24"/>
          <w:szCs w:val="24"/>
        </w:rPr>
        <w:t xml:space="preserve">ietvju un laukumu segumu ieklāšanas </w:t>
      </w:r>
      <w:r w:rsidRPr="00E43ABD">
        <w:rPr>
          <w:rFonts w:ascii="Times New Roman" w:eastAsia="Times New Roman" w:hAnsi="Times New Roman" w:cs="Times New Roman"/>
          <w:sz w:val="24"/>
          <w:szCs w:val="24"/>
        </w:rPr>
        <w: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w:t>
      </w:r>
      <w:r w:rsidR="0087501B">
        <w:rPr>
          <w:rFonts w:ascii="Times New Roman" w:eastAsia="Times New Roman" w:hAnsi="Times New Roman" w:cs="Times New Roman"/>
          <w:i/>
          <w:spacing w:val="-1"/>
          <w:sz w:val="24"/>
          <w:szCs w:val="24"/>
        </w:rPr>
        <w:t>4</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1828B1">
      <w:pPr>
        <w:numPr>
          <w:ilvl w:val="1"/>
          <w:numId w:val="3"/>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xml:space="preserve">, kuri nav sertificēti ES, izmantošana ir pieļaujama tikai tādā veidā un </w:t>
      </w:r>
      <w:r w:rsidRPr="00E43ABD">
        <w:rPr>
          <w:rFonts w:ascii="Times New Roman" w:eastAsia="Times New Roman" w:hAnsi="Times New Roman" w:cs="Times New Roman"/>
          <w:sz w:val="24"/>
          <w:szCs w:val="24"/>
        </w:rPr>
        <w:lastRenderedPageBreak/>
        <w:t>gadījumos, kad tas nav pretrunā ar Latvijas Republikas normatīvajiem aktiem un ja Puses par to vienojušās rakstveidā.</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1828B1">
      <w:pPr>
        <w:numPr>
          <w:ilvl w:val="1"/>
          <w:numId w:val="3"/>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CD6E9C" w:rsidRDefault="00CD6E9C" w:rsidP="00CD6E9C">
      <w:pPr>
        <w:numPr>
          <w:ilvl w:val="1"/>
          <w:numId w:val="3"/>
        </w:num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Būvuzņēmējam jānodrošina, lai līgumā paredzētos Darbus uz vietas objektā organizētu un vadītu iepirkuma piedāvājumā norādītais atbildīgais būvdarbu vadītājs. Atbildīgā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Pr>
          <w:rFonts w:ascii="Times New Roman" w:eastAsia="Times New Roman" w:hAnsi="Times New Roman" w:cs="Times New Roman"/>
          <w:color w:val="000000"/>
          <w:spacing w:val="-1"/>
          <w:sz w:val="24"/>
          <w:szCs w:val="24"/>
        </w:rPr>
        <w:t>adījumā, ja Būvuzņēmējs nomaina būvdarbu vadītāju bez saskaņošanas ar Pasūtītāju, Pasūtītājs vienpusēji var lauzt līgumu. Līguma laušana netiek piemērota gadījumos, kad būvdarbu vadītāja nomaiņai ir objektīvi iemesli – t.i. darbinieka darba nespējas gadījumā.</w:t>
      </w:r>
    </w:p>
    <w:p w:rsidR="00E43ABD" w:rsidRPr="00E43ABD" w:rsidRDefault="00E43ABD" w:rsidP="001828B1">
      <w:pPr>
        <w:widowControl w:val="0"/>
        <w:numPr>
          <w:ilvl w:val="1"/>
          <w:numId w:val="3"/>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1828B1">
      <w:pPr>
        <w:widowControl w:val="0"/>
        <w:numPr>
          <w:ilvl w:val="1"/>
          <w:numId w:val="3"/>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1828B1">
      <w:pPr>
        <w:numPr>
          <w:ilvl w:val="1"/>
          <w:numId w:val="3"/>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ir pienākums pēc Pasūtītāja pieprasījuma sniegt atskaiti par Darbu gaitu vai informāciju par ar Darbiem saistītiem jautājumiem. Atskaite tiek iesniegta Pasūtītājam </w:t>
      </w:r>
      <w:r w:rsidRPr="00E43ABD">
        <w:rPr>
          <w:rFonts w:ascii="Times New Roman" w:eastAsia="Times New Roman" w:hAnsi="Times New Roman" w:cs="Times New Roman"/>
          <w:sz w:val="24"/>
          <w:szCs w:val="24"/>
        </w:rPr>
        <w:lastRenderedPageBreak/>
        <w:t>3 (trīs) darba dienu laikā, ja Pasūtītājs nav noteicis ilgāku atskaites vai informācijas iesniegšanas termiņu.</w:t>
      </w:r>
    </w:p>
    <w:p w:rsidR="00E43ABD" w:rsidRPr="00E43ABD" w:rsidRDefault="00E43ABD" w:rsidP="001828B1">
      <w:pPr>
        <w:numPr>
          <w:ilvl w:val="1"/>
          <w:numId w:val="3"/>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0750E5" w:rsidRDefault="00E43ABD" w:rsidP="00E43ABD">
      <w:pPr>
        <w:widowControl w:val="0"/>
        <w:numPr>
          <w:ilvl w:val="1"/>
          <w:numId w:val="3"/>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0750E5">
        <w:rPr>
          <w:rFonts w:ascii="Times New Roman" w:eastAsia="Times New Roman" w:hAnsi="Times New Roman" w:cs="Times New Roman"/>
          <w:color w:val="000000"/>
          <w:spacing w:val="-1"/>
          <w:sz w:val="24"/>
          <w:szCs w:val="24"/>
        </w:rPr>
        <w:t xml:space="preserve">Gadījumā, ja </w:t>
      </w:r>
      <w:r w:rsidRPr="000750E5">
        <w:rPr>
          <w:rFonts w:ascii="Times New Roman" w:eastAsia="Times New Roman" w:hAnsi="Times New Roman" w:cs="Times New Roman"/>
          <w:sz w:val="24"/>
          <w:szCs w:val="24"/>
        </w:rPr>
        <w:t>Būvuzņēmējs</w:t>
      </w:r>
      <w:r w:rsidRPr="000750E5">
        <w:rPr>
          <w:rFonts w:ascii="Times New Roman" w:eastAsia="Times New Roman" w:hAnsi="Times New Roman" w:cs="Times New Roman"/>
          <w:color w:val="000000"/>
          <w:spacing w:val="-1"/>
          <w:sz w:val="24"/>
          <w:szCs w:val="24"/>
        </w:rPr>
        <w:t xml:space="preserve"> </w:t>
      </w:r>
      <w:r w:rsidRPr="000750E5">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0750E5">
        <w:rPr>
          <w:rFonts w:ascii="Times New Roman" w:eastAsia="Times New Roman" w:hAnsi="Times New Roman" w:cs="Times New Roman"/>
          <w:color w:val="000000"/>
          <w:spacing w:val="2"/>
          <w:sz w:val="24"/>
          <w:szCs w:val="24"/>
        </w:rPr>
        <w:t xml:space="preserve">drošību vai kvalitāti, </w:t>
      </w:r>
      <w:r w:rsidRPr="000750E5">
        <w:rPr>
          <w:rFonts w:ascii="Times New Roman" w:eastAsia="Times New Roman" w:hAnsi="Times New Roman" w:cs="Times New Roman"/>
          <w:sz w:val="24"/>
          <w:szCs w:val="24"/>
        </w:rPr>
        <w:t>Būvuzņēmējam</w:t>
      </w:r>
      <w:r w:rsidRPr="000750E5">
        <w:rPr>
          <w:rFonts w:ascii="Times New Roman" w:eastAsia="Times New Roman" w:hAnsi="Times New Roman" w:cs="Times New Roman"/>
          <w:color w:val="000000"/>
          <w:spacing w:val="2"/>
          <w:sz w:val="24"/>
          <w:szCs w:val="24"/>
        </w:rPr>
        <w:t xml:space="preserve"> ir pienākums nekavējoties rakstiski paziņot par to </w:t>
      </w:r>
      <w:r w:rsidRPr="000750E5">
        <w:rPr>
          <w:rFonts w:ascii="Times New Roman" w:eastAsia="Times New Roman" w:hAnsi="Times New Roman" w:cs="Times New Roman"/>
          <w:color w:val="000000"/>
          <w:spacing w:val="1"/>
          <w:sz w:val="24"/>
          <w:szCs w:val="24"/>
        </w:rPr>
        <w:t xml:space="preserve">Pasūtītājam. </w:t>
      </w:r>
      <w:r w:rsidRPr="000750E5">
        <w:rPr>
          <w:rFonts w:ascii="Times New Roman" w:eastAsia="Times New Roman" w:hAnsi="Times New Roman" w:cs="Times New Roman"/>
          <w:sz w:val="24"/>
          <w:szCs w:val="24"/>
        </w:rPr>
        <w:t>Būvuzņēmējs</w:t>
      </w:r>
      <w:r w:rsidRPr="000750E5">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0750E5">
        <w:rPr>
          <w:rFonts w:ascii="Times New Roman" w:eastAsia="Times New Roman" w:hAnsi="Times New Roman" w:cs="Times New Roman"/>
          <w:color w:val="000000"/>
          <w:sz w:val="24"/>
          <w:szCs w:val="24"/>
        </w:rPr>
        <w:t>Ja Darbu izpilde ir tikusi apturēta, tā tiek atsākta pēc tam, kad Puses ir vienojušās un</w:t>
      </w:r>
      <w:r w:rsidRPr="000750E5">
        <w:rPr>
          <w:rFonts w:ascii="Times New Roman" w:eastAsia="Times New Roman" w:hAnsi="Times New Roman" w:cs="Times New Roman"/>
          <w:color w:val="000000"/>
          <w:spacing w:val="4"/>
          <w:sz w:val="24"/>
          <w:szCs w:val="24"/>
        </w:rPr>
        <w:t xml:space="preserve"> kad Pasūtītājs ir </w:t>
      </w:r>
      <w:r w:rsidRPr="000750E5">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w:t>
      </w:r>
      <w:r w:rsidR="009E5955">
        <w:rPr>
          <w:rFonts w:ascii="Times New Roman" w:eastAsia="Times New Roman" w:hAnsi="Times New Roman" w:cs="Times New Roman"/>
          <w:i/>
          <w:spacing w:val="-1"/>
          <w:sz w:val="24"/>
          <w:szCs w:val="24"/>
        </w:rPr>
        <w:t>4</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Līguma summa ietver Darbu procesā izmantojamo materiālu, darbu, piegādes un transporta, apdrošināšanas, elektroenerģijas, Darba procesā radušos gružu savākšanas un izvešana</w:t>
      </w:r>
      <w:r w:rsidR="00773618">
        <w:rPr>
          <w:rFonts w:ascii="Times New Roman" w:eastAsia="Times New Roman" w:hAnsi="Times New Roman" w:cs="Times New Roman"/>
          <w:sz w:val="24"/>
          <w:szCs w:val="24"/>
        </w:rPr>
        <w:t xml:space="preserve">s izmaksas, iespējamos nodokļu </w:t>
      </w:r>
      <w:r w:rsidRPr="00E43ABD">
        <w:rPr>
          <w:rFonts w:ascii="Times New Roman" w:eastAsia="Times New Roman" w:hAnsi="Times New Roman" w:cs="Times New Roman"/>
          <w:sz w:val="24"/>
          <w:szCs w:val="24"/>
        </w:rPr>
        <w:t xml:space="preserve">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Darbu nodošanas –</w:t>
      </w:r>
      <w:r w:rsidR="0016517F">
        <w:rPr>
          <w:rFonts w:ascii="Times New Roman" w:eastAsia="Times New Roman" w:hAnsi="Times New Roman" w:cs="Times New Roman"/>
          <w:sz w:val="24"/>
          <w:szCs w:val="24"/>
        </w:rPr>
        <w:t xml:space="preserve"> </w:t>
      </w:r>
      <w:r w:rsidRPr="00E43ABD">
        <w:rPr>
          <w:rFonts w:ascii="Times New Roman" w:eastAsia="Times New Roman" w:hAnsi="Times New Roman" w:cs="Times New Roman"/>
          <w:sz w:val="24"/>
          <w:szCs w:val="24"/>
        </w:rPr>
        <w:t>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1828B1">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1828B1">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(Termiņš tiek ierakstīts atbilstoši iepirkuma nolikuma 2.1.punktā minēt</w:t>
      </w:r>
      <w:r w:rsidR="00A347F0">
        <w:rPr>
          <w:rFonts w:ascii="Times New Roman" w:eastAsia="Times New Roman" w:hAnsi="Times New Roman" w:cs="Times New Roman"/>
          <w:i/>
          <w:sz w:val="24"/>
          <w:szCs w:val="24"/>
        </w:rPr>
        <w:t>ājam termiņam</w:t>
      </w:r>
      <w:r w:rsidR="001E2057" w:rsidRPr="001E2057">
        <w:rPr>
          <w:rFonts w:ascii="Times New Roman" w:eastAsia="Times New Roman" w:hAnsi="Times New Roman" w:cs="Times New Roman"/>
          <w:i/>
          <w:sz w:val="24"/>
          <w:szCs w:val="24"/>
        </w:rPr>
        <w:t xml:space="preserve">). </w:t>
      </w:r>
    </w:p>
    <w:p w:rsidR="00C14CE6" w:rsidRDefault="00E43ABD" w:rsidP="001828B1">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E43ABD" w:rsidRPr="00E43ABD" w:rsidRDefault="00E43ABD" w:rsidP="00A347F0">
      <w:pPr>
        <w:keepNext/>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r w:rsidR="00577024" w:rsidRPr="00577024">
        <w:rPr>
          <w:rFonts w:ascii="Times New Roman" w:eastAsia="Times New Roman" w:hAnsi="Times New Roman" w:cs="Times New Roman"/>
          <w:b/>
          <w:spacing w:val="3"/>
          <w:sz w:val="24"/>
          <w:szCs w:val="24"/>
        </w:rPr>
        <w:t>mēneši</w:t>
      </w:r>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w:t>
      </w:r>
      <w:r w:rsidRPr="00E43ABD">
        <w:rPr>
          <w:rFonts w:ascii="Times New Roman" w:eastAsia="Times New Roman" w:hAnsi="Times New Roman" w:cs="Times New Roman"/>
          <w:color w:val="000000"/>
          <w:spacing w:val="3"/>
          <w:sz w:val="24"/>
          <w:szCs w:val="24"/>
        </w:rPr>
        <w:lastRenderedPageBreak/>
        <w:t xml:space="preserve">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1828B1">
      <w:pPr>
        <w:numPr>
          <w:ilvl w:val="0"/>
          <w:numId w:val="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1828B1">
      <w:pPr>
        <w:numPr>
          <w:ilvl w:val="2"/>
          <w:numId w:val="10"/>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1828B1">
      <w:pPr>
        <w:numPr>
          <w:ilvl w:val="2"/>
          <w:numId w:val="10"/>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1828B1">
      <w:pPr>
        <w:numPr>
          <w:ilvl w:val="2"/>
          <w:numId w:val="10"/>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1828B1">
      <w:pPr>
        <w:numPr>
          <w:ilvl w:val="2"/>
          <w:numId w:val="10"/>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1828B1">
      <w:pPr>
        <w:numPr>
          <w:ilvl w:val="1"/>
          <w:numId w:val="10"/>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10"/>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 xml:space="preserve">10.4.1. </w:t>
      </w:r>
      <w:r w:rsidR="009644CB">
        <w:rPr>
          <w:rFonts w:ascii="Times New Roman" w:hAnsi="Times New Roman"/>
          <w:sz w:val="24"/>
          <w:szCs w:val="24"/>
        </w:rPr>
        <w:t>L</w:t>
      </w:r>
      <w:r w:rsidRPr="00E43ABD">
        <w:rPr>
          <w:rFonts w:ascii="Times New Roman" w:hAnsi="Times New Roman"/>
          <w:sz w:val="24"/>
          <w:szCs w:val="24"/>
        </w:rPr>
        <w:t>īguma 7.nodaļā minētajos gadījumos par attiecīgu nepārvaramas varas spēkā esamības laiku;</w:t>
      </w:r>
    </w:p>
    <w:p w:rsid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9644CB">
        <w:rPr>
          <w:rFonts w:ascii="Times New Roman" w:hAnsi="Times New Roman"/>
          <w:sz w:val="24"/>
          <w:szCs w:val="24"/>
        </w:rPr>
        <w:t>. p</w:t>
      </w:r>
      <w:bookmarkStart w:id="8" w:name="_GoBack"/>
      <w:bookmarkEnd w:id="8"/>
      <w:r w:rsidR="00E43ABD" w:rsidRPr="00E43ABD">
        <w:rPr>
          <w:rFonts w:ascii="Times New Roman" w:hAnsi="Times New Roman"/>
          <w:sz w:val="24"/>
          <w:szCs w:val="24"/>
        </w:rPr>
        <w:t>ar attiecīgo dienu skaitu, ja Darbu izpildes kavējums noticis Pasūtītāja vainas dēļ.</w:t>
      </w:r>
    </w:p>
    <w:p w:rsidR="00094F47" w:rsidRDefault="00094F47" w:rsidP="00094F47">
      <w:pPr>
        <w:tabs>
          <w:tab w:val="left" w:pos="540"/>
        </w:tabs>
        <w:spacing w:before="120" w:after="0"/>
        <w:jc w:val="both"/>
        <w:rPr>
          <w:rFonts w:ascii="Times New Roman" w:eastAsia="Times New Roman" w:hAnsi="Times New Roman" w:cs="Times New Roman"/>
          <w:color w:val="FF0000"/>
          <w:sz w:val="24"/>
          <w:szCs w:val="24"/>
        </w:rPr>
      </w:pPr>
      <w:r>
        <w:rPr>
          <w:rFonts w:ascii="Times New Roman" w:hAnsi="Times New Roman"/>
          <w:sz w:val="24"/>
          <w:szCs w:val="24"/>
        </w:rPr>
        <w:t xml:space="preserve">10.4.3. </w:t>
      </w:r>
      <w:r>
        <w:rPr>
          <w:rFonts w:ascii="Times New Roman" w:hAnsi="Times New Roman"/>
          <w:sz w:val="24"/>
          <w:szCs w:val="24"/>
        </w:rPr>
        <w:t>Darbu izpildei nepiemērotu meteoroloģisko laika apstākļu dēļ līguma termiņš darbu veikšanai var tikt pagarināts, pusēm savstarpēji par to rakstveidā vienojoties.</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1828B1">
      <w:pPr>
        <w:numPr>
          <w:ilvl w:val="0"/>
          <w:numId w:val="8"/>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1828B1">
      <w:pPr>
        <w:numPr>
          <w:ilvl w:val="1"/>
          <w:numId w:val="8"/>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1828B1">
      <w:pPr>
        <w:numPr>
          <w:ilvl w:val="1"/>
          <w:numId w:val="8"/>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1828B1">
      <w:pPr>
        <w:numPr>
          <w:ilvl w:val="0"/>
          <w:numId w:val="9"/>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__________________ Vija Jablonska</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672FE1" w:rsidRDefault="00672FE1" w:rsidP="0078453F"/>
    <w:p w:rsidR="00672FE1" w:rsidRDefault="000750E5" w:rsidP="000750E5">
      <w:pPr>
        <w:jc w:val="right"/>
        <w:rPr>
          <w:rFonts w:ascii="Times New Roman" w:eastAsia="Times New Roman" w:hAnsi="Times New Roman" w:cs="Times New Roman"/>
          <w:sz w:val="24"/>
          <w:szCs w:val="24"/>
        </w:rPr>
      </w:pPr>
      <w:r>
        <w:tab/>
      </w:r>
      <w:r>
        <w:tab/>
      </w:r>
      <w:r>
        <w:tab/>
      </w:r>
      <w:r>
        <w:tab/>
      </w:r>
      <w:r>
        <w:tab/>
      </w:r>
      <w:r>
        <w:tab/>
      </w:r>
      <w:r>
        <w:tab/>
      </w:r>
      <w:r>
        <w:tab/>
      </w:r>
      <w:r>
        <w:tab/>
      </w:r>
      <w:r w:rsidR="00672FE1">
        <w:rPr>
          <w:rFonts w:ascii="Times New Roman" w:eastAsia="Times New Roman" w:hAnsi="Times New Roman" w:cs="Times New Roman"/>
          <w:sz w:val="24"/>
          <w:szCs w:val="24"/>
        </w:rPr>
        <w:t>Līguma 1.pielikums</w:t>
      </w: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FINANŠU PIEDĀVĀJUMS</w:t>
      </w: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kopēts no uzvarējušā pretendenta iesniegtā piedāvājuma iepirkumā)</w:t>
      </w: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Līguma 2.pielikums</w:t>
      </w: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TĀMES</w:t>
      </w:r>
    </w:p>
    <w:p w:rsidR="00672FE1" w:rsidRDefault="00672FE1" w:rsidP="00672FE1">
      <w:pPr>
        <w:spacing w:after="0" w:line="240" w:lineRule="auto"/>
        <w:jc w:val="center"/>
        <w:rPr>
          <w:rFonts w:ascii="Times New Roman" w:eastAsia="Times New Roman" w:hAnsi="Times New Roman" w:cs="Times New Roman"/>
          <w:b/>
          <w:sz w:val="24"/>
          <w:szCs w:val="24"/>
        </w:rPr>
      </w:pPr>
    </w:p>
    <w:p w:rsidR="00672FE1" w:rsidRDefault="00672FE1" w:rsidP="00672F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(tiks kopētas no uzvarējušā pretendenta iesniegtā piedāvājuma iepirkumā)</w:t>
      </w:r>
    </w:p>
    <w:p w:rsidR="00672FE1" w:rsidRDefault="00672FE1" w:rsidP="00672FE1">
      <w:pPr>
        <w:spacing w:after="0" w:line="240" w:lineRule="auto"/>
        <w:jc w:val="center"/>
        <w:rPr>
          <w:rFonts w:ascii="Times New Roman" w:eastAsia="Times New Roman" w:hAnsi="Times New Roman" w:cs="Times New Roman"/>
          <w:b/>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672FE1" w:rsidRDefault="00672FE1" w:rsidP="00672FE1">
      <w:pPr>
        <w:spacing w:after="0" w:line="240" w:lineRule="auto"/>
        <w:jc w:val="right"/>
        <w:rPr>
          <w:rFonts w:ascii="Times New Roman" w:eastAsia="Times New Roman" w:hAnsi="Times New Roman" w:cs="Times New Roman"/>
          <w:sz w:val="24"/>
          <w:szCs w:val="24"/>
        </w:rPr>
      </w:pPr>
    </w:p>
    <w:p w:rsidR="00D372F1" w:rsidRDefault="00D372F1" w:rsidP="0078453F"/>
    <w:sectPr w:rsidR="00D372F1" w:rsidSect="0087501B">
      <w:footerReference w:type="default" r:id="rId26"/>
      <w:pgSz w:w="11906" w:h="16838" w:code="9"/>
      <w:pgMar w:top="993"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E9C" w:rsidRDefault="00CD6E9C">
      <w:pPr>
        <w:spacing w:after="0" w:line="240" w:lineRule="auto"/>
      </w:pPr>
      <w:r>
        <w:separator/>
      </w:r>
    </w:p>
  </w:endnote>
  <w:endnote w:type="continuationSeparator" w:id="0">
    <w:p w:rsidR="00CD6E9C" w:rsidRDefault="00CD6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9C" w:rsidRDefault="00CD6E9C"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D6E9C" w:rsidRDefault="00CD6E9C">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9C" w:rsidRDefault="00CD6E9C"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0750E5">
      <w:rPr>
        <w:rStyle w:val="Lappusesnumurs"/>
        <w:noProof/>
      </w:rPr>
      <w:t>18</w:t>
    </w:r>
    <w:r>
      <w:rPr>
        <w:rStyle w:val="Lappusesnumurs"/>
      </w:rPr>
      <w:fldChar w:fldCharType="end"/>
    </w:r>
  </w:p>
  <w:p w:rsidR="00CD6E9C" w:rsidRDefault="00CD6E9C">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CD6E9C" w:rsidRDefault="00CD6E9C">
        <w:pPr>
          <w:pStyle w:val="Kjene"/>
          <w:jc w:val="center"/>
        </w:pPr>
        <w:r>
          <w:fldChar w:fldCharType="begin"/>
        </w:r>
        <w:r>
          <w:instrText>PAGE   \* MERGEFORMAT</w:instrText>
        </w:r>
        <w:r>
          <w:fldChar w:fldCharType="separate"/>
        </w:r>
        <w:r w:rsidR="009644CB">
          <w:rPr>
            <w:noProof/>
          </w:rPr>
          <w:t>22</w:t>
        </w:r>
        <w:r>
          <w:fldChar w:fldCharType="end"/>
        </w:r>
      </w:p>
    </w:sdtContent>
  </w:sdt>
  <w:p w:rsidR="00CD6E9C" w:rsidRDefault="00CD6E9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E9C" w:rsidRDefault="00CD6E9C">
      <w:pPr>
        <w:spacing w:after="0" w:line="240" w:lineRule="auto"/>
      </w:pPr>
      <w:r>
        <w:separator/>
      </w:r>
    </w:p>
  </w:footnote>
  <w:footnote w:type="continuationSeparator" w:id="0">
    <w:p w:rsidR="00CD6E9C" w:rsidRDefault="00CD6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9C" w:rsidRDefault="00CD6E9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D6E9C" w:rsidRDefault="00CD6E9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9C" w:rsidRDefault="00CD6E9C">
    <w:pPr>
      <w:pStyle w:val="Galvene"/>
      <w:framePr w:wrap="around" w:vAnchor="text" w:hAnchor="margin" w:xAlign="center" w:y="1"/>
      <w:rPr>
        <w:rStyle w:val="Lappusesnumurs"/>
      </w:rPr>
    </w:pPr>
  </w:p>
  <w:p w:rsidR="00CD6E9C" w:rsidRDefault="00CD6E9C"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58A1FC7"/>
    <w:multiLevelType w:val="multilevel"/>
    <w:tmpl w:val="DB804AD0"/>
    <w:lvl w:ilvl="0">
      <w:start w:val="2"/>
      <w:numFmt w:val="decimal"/>
      <w:lvlText w:val="%1."/>
      <w:lvlJc w:val="left"/>
      <w:pPr>
        <w:ind w:left="0" w:firstLine="0"/>
      </w:pPr>
      <w:rPr>
        <w:rFonts w:hint="default"/>
        <w:b w:val="0"/>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b w:val="0"/>
        <w:i w:val="0"/>
      </w:rPr>
    </w:lvl>
    <w:lvl w:ilvl="3">
      <w:start w:val="1"/>
      <w:numFmt w:val="decimal"/>
      <w:lvlText w:val="%1.%2.%3.%4."/>
      <w:lvlJc w:val="left"/>
      <w:pPr>
        <w:ind w:left="0" w:firstLine="0"/>
      </w:pPr>
      <w:rPr>
        <w:rFonts w:hint="default"/>
        <w:b w:val="0"/>
      </w:rPr>
    </w:lvl>
    <w:lvl w:ilvl="4">
      <w:start w:val="1"/>
      <w:numFmt w:val="decimal"/>
      <w:lvlText w:val="%1.%2.%3.%4.%5."/>
      <w:lvlJc w:val="left"/>
      <w:pPr>
        <w:ind w:left="0" w:firstLine="0"/>
      </w:pPr>
      <w:rPr>
        <w:rFonts w:hint="default"/>
        <w:b w:val="0"/>
      </w:rPr>
    </w:lvl>
    <w:lvl w:ilvl="5">
      <w:start w:val="1"/>
      <w:numFmt w:val="decimal"/>
      <w:lvlText w:val="%1.%2.%3.%4.%5.%6."/>
      <w:lvlJc w:val="left"/>
      <w:pPr>
        <w:ind w:left="0" w:firstLine="0"/>
      </w:pPr>
      <w:rPr>
        <w:rFonts w:hint="default"/>
        <w:b w:val="0"/>
      </w:rPr>
    </w:lvl>
    <w:lvl w:ilvl="6">
      <w:start w:val="1"/>
      <w:numFmt w:val="decimal"/>
      <w:lvlText w:val="%1.%2.%3.%4.%5.%6.%7."/>
      <w:lvlJc w:val="left"/>
      <w:pPr>
        <w:ind w:left="0" w:firstLine="0"/>
      </w:pPr>
      <w:rPr>
        <w:rFonts w:hint="default"/>
        <w:b w:val="0"/>
      </w:rPr>
    </w:lvl>
    <w:lvl w:ilvl="7">
      <w:start w:val="1"/>
      <w:numFmt w:val="decimal"/>
      <w:lvlText w:val="%1.%2.%3.%4.%5.%6.%7.%8."/>
      <w:lvlJc w:val="left"/>
      <w:pPr>
        <w:ind w:left="0" w:firstLine="0"/>
      </w:pPr>
      <w:rPr>
        <w:rFonts w:hint="default"/>
        <w:b w:val="0"/>
      </w:rPr>
    </w:lvl>
    <w:lvl w:ilvl="8">
      <w:start w:val="1"/>
      <w:numFmt w:val="decimal"/>
      <w:lvlText w:val="%1.%2.%3.%4.%5.%6.%7.%8.%9."/>
      <w:lvlJc w:val="left"/>
      <w:pPr>
        <w:ind w:left="0" w:firstLine="0"/>
      </w:pPr>
      <w:rPr>
        <w:rFonts w:hint="default"/>
        <w:b w:val="0"/>
      </w:r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8">
    <w:nsid w:val="493A05C5"/>
    <w:multiLevelType w:val="hybridMultilevel"/>
    <w:tmpl w:val="23B06398"/>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1">
    <w:nsid w:val="5D8A3A35"/>
    <w:multiLevelType w:val="multilevel"/>
    <w:tmpl w:val="24D20106"/>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A1128F9"/>
    <w:multiLevelType w:val="hybridMultilevel"/>
    <w:tmpl w:val="30E08AF0"/>
    <w:lvl w:ilvl="0" w:tplc="ABB82932">
      <w:start w:val="1"/>
      <w:numFmt w:val="decimal"/>
      <w:lvlText w:val="%1)"/>
      <w:lvlJc w:val="left"/>
      <w:pPr>
        <w:ind w:left="394" w:hanging="360"/>
      </w:pPr>
      <w:rPr>
        <w:b w:val="0"/>
      </w:rPr>
    </w:lvl>
    <w:lvl w:ilvl="1" w:tplc="04260019">
      <w:start w:val="1"/>
      <w:numFmt w:val="lowerLetter"/>
      <w:lvlText w:val="%2."/>
      <w:lvlJc w:val="left"/>
      <w:pPr>
        <w:ind w:left="1114" w:hanging="360"/>
      </w:pPr>
    </w:lvl>
    <w:lvl w:ilvl="2" w:tplc="0426001B">
      <w:start w:val="1"/>
      <w:numFmt w:val="lowerRoman"/>
      <w:lvlText w:val="%3."/>
      <w:lvlJc w:val="right"/>
      <w:pPr>
        <w:ind w:left="1834" w:hanging="180"/>
      </w:pPr>
    </w:lvl>
    <w:lvl w:ilvl="3" w:tplc="0426000F">
      <w:start w:val="1"/>
      <w:numFmt w:val="decimal"/>
      <w:lvlText w:val="%4."/>
      <w:lvlJc w:val="left"/>
      <w:pPr>
        <w:ind w:left="2554" w:hanging="360"/>
      </w:pPr>
    </w:lvl>
    <w:lvl w:ilvl="4" w:tplc="04260019">
      <w:start w:val="1"/>
      <w:numFmt w:val="lowerLetter"/>
      <w:lvlText w:val="%5."/>
      <w:lvlJc w:val="left"/>
      <w:pPr>
        <w:ind w:left="3274" w:hanging="360"/>
      </w:pPr>
    </w:lvl>
    <w:lvl w:ilvl="5" w:tplc="0426001B">
      <w:start w:val="1"/>
      <w:numFmt w:val="lowerRoman"/>
      <w:lvlText w:val="%6."/>
      <w:lvlJc w:val="right"/>
      <w:pPr>
        <w:ind w:left="3994" w:hanging="180"/>
      </w:pPr>
    </w:lvl>
    <w:lvl w:ilvl="6" w:tplc="0426000F">
      <w:start w:val="1"/>
      <w:numFmt w:val="decimal"/>
      <w:lvlText w:val="%7."/>
      <w:lvlJc w:val="left"/>
      <w:pPr>
        <w:ind w:left="4714" w:hanging="360"/>
      </w:pPr>
    </w:lvl>
    <w:lvl w:ilvl="7" w:tplc="04260019">
      <w:start w:val="1"/>
      <w:numFmt w:val="lowerLetter"/>
      <w:lvlText w:val="%8."/>
      <w:lvlJc w:val="left"/>
      <w:pPr>
        <w:ind w:left="5434" w:hanging="360"/>
      </w:pPr>
    </w:lvl>
    <w:lvl w:ilvl="8" w:tplc="0426001B">
      <w:start w:val="1"/>
      <w:numFmt w:val="lowerRoman"/>
      <w:lvlText w:val="%9."/>
      <w:lvlJc w:val="right"/>
      <w:pPr>
        <w:ind w:left="6154" w:hanging="180"/>
      </w:pPr>
    </w:lvl>
  </w:abstractNum>
  <w:num w:numId="1">
    <w:abstractNumId w:val="7"/>
  </w:num>
  <w:num w:numId="2">
    <w:abstractNumId w:val="10"/>
  </w:num>
  <w:num w:numId="3">
    <w:abstractNumId w:val="6"/>
  </w:num>
  <w:num w:numId="4">
    <w:abstractNumId w:val="14"/>
  </w:num>
  <w:num w:numId="5">
    <w:abstractNumId w:val="13"/>
  </w:num>
  <w:num w:numId="6">
    <w:abstractNumId w:val="3"/>
  </w:num>
  <w:num w:numId="7">
    <w:abstractNumId w:val="2"/>
  </w:num>
  <w:num w:numId="8">
    <w:abstractNumId w:val="4"/>
  </w:num>
  <w:num w:numId="9">
    <w:abstractNumId w:val="5"/>
  </w:num>
  <w:num w:numId="10">
    <w:abstractNumId w:val="9"/>
  </w:num>
  <w:num w:numId="11">
    <w:abstractNumId w:val="1"/>
  </w:num>
  <w:num w:numId="12">
    <w:abstractNumId w:val="11"/>
  </w:num>
  <w:num w:numId="13">
    <w:abstractNumId w:val="11"/>
  </w:num>
  <w:num w:numId="14">
    <w:abstractNumId w:val="8"/>
  </w:num>
  <w:num w:numId="15">
    <w:abstractNumId w:val="1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1725E"/>
    <w:rsid w:val="0002143F"/>
    <w:rsid w:val="00033D2B"/>
    <w:rsid w:val="00035DBA"/>
    <w:rsid w:val="00036F47"/>
    <w:rsid w:val="000379C0"/>
    <w:rsid w:val="00045C2E"/>
    <w:rsid w:val="0007097C"/>
    <w:rsid w:val="00073739"/>
    <w:rsid w:val="000750E5"/>
    <w:rsid w:val="00076AF2"/>
    <w:rsid w:val="00090925"/>
    <w:rsid w:val="00093C18"/>
    <w:rsid w:val="00094F47"/>
    <w:rsid w:val="000A763E"/>
    <w:rsid w:val="000B309F"/>
    <w:rsid w:val="000C4B09"/>
    <w:rsid w:val="000C645F"/>
    <w:rsid w:val="000D30EB"/>
    <w:rsid w:val="000D6E55"/>
    <w:rsid w:val="000E1D2C"/>
    <w:rsid w:val="000E7882"/>
    <w:rsid w:val="000F2090"/>
    <w:rsid w:val="000F5D12"/>
    <w:rsid w:val="001156C2"/>
    <w:rsid w:val="0011741B"/>
    <w:rsid w:val="001272B9"/>
    <w:rsid w:val="0013518B"/>
    <w:rsid w:val="00153CEA"/>
    <w:rsid w:val="00155455"/>
    <w:rsid w:val="0016517F"/>
    <w:rsid w:val="00171C84"/>
    <w:rsid w:val="0017307C"/>
    <w:rsid w:val="001828B1"/>
    <w:rsid w:val="001A0AF9"/>
    <w:rsid w:val="001A4646"/>
    <w:rsid w:val="001C1826"/>
    <w:rsid w:val="001D083D"/>
    <w:rsid w:val="001D7AE4"/>
    <w:rsid w:val="001E2057"/>
    <w:rsid w:val="00210190"/>
    <w:rsid w:val="0026681E"/>
    <w:rsid w:val="00267117"/>
    <w:rsid w:val="002677D2"/>
    <w:rsid w:val="00272F4E"/>
    <w:rsid w:val="002736E8"/>
    <w:rsid w:val="00291EA9"/>
    <w:rsid w:val="002930E9"/>
    <w:rsid w:val="002B53F5"/>
    <w:rsid w:val="002D7922"/>
    <w:rsid w:val="002F15B8"/>
    <w:rsid w:val="003249D0"/>
    <w:rsid w:val="00334B40"/>
    <w:rsid w:val="00365E8A"/>
    <w:rsid w:val="003D3191"/>
    <w:rsid w:val="003E5AEE"/>
    <w:rsid w:val="003F12E2"/>
    <w:rsid w:val="003F5306"/>
    <w:rsid w:val="0040367E"/>
    <w:rsid w:val="00407088"/>
    <w:rsid w:val="004165E8"/>
    <w:rsid w:val="004337D3"/>
    <w:rsid w:val="0045075E"/>
    <w:rsid w:val="00465CF2"/>
    <w:rsid w:val="00467101"/>
    <w:rsid w:val="004824A4"/>
    <w:rsid w:val="004878C0"/>
    <w:rsid w:val="00491280"/>
    <w:rsid w:val="00491E86"/>
    <w:rsid w:val="004921AA"/>
    <w:rsid w:val="004A1400"/>
    <w:rsid w:val="004B328F"/>
    <w:rsid w:val="004B4462"/>
    <w:rsid w:val="004C777A"/>
    <w:rsid w:val="00501BF9"/>
    <w:rsid w:val="00502962"/>
    <w:rsid w:val="0050685C"/>
    <w:rsid w:val="00511D29"/>
    <w:rsid w:val="00511D41"/>
    <w:rsid w:val="00541B91"/>
    <w:rsid w:val="005468F7"/>
    <w:rsid w:val="00551D0B"/>
    <w:rsid w:val="00562EA7"/>
    <w:rsid w:val="00566D36"/>
    <w:rsid w:val="00577024"/>
    <w:rsid w:val="00594799"/>
    <w:rsid w:val="005A32AB"/>
    <w:rsid w:val="005A6217"/>
    <w:rsid w:val="005B7109"/>
    <w:rsid w:val="005C7C53"/>
    <w:rsid w:val="005E44CC"/>
    <w:rsid w:val="005E4ABE"/>
    <w:rsid w:val="00600E4F"/>
    <w:rsid w:val="006274D6"/>
    <w:rsid w:val="006301FD"/>
    <w:rsid w:val="00646E73"/>
    <w:rsid w:val="0065198A"/>
    <w:rsid w:val="00654D0C"/>
    <w:rsid w:val="006648D7"/>
    <w:rsid w:val="00672FE1"/>
    <w:rsid w:val="00686F01"/>
    <w:rsid w:val="00696BCF"/>
    <w:rsid w:val="006A5449"/>
    <w:rsid w:val="006B0C2F"/>
    <w:rsid w:val="006B2DE5"/>
    <w:rsid w:val="006B3380"/>
    <w:rsid w:val="006B7680"/>
    <w:rsid w:val="006B7DB8"/>
    <w:rsid w:val="006E7758"/>
    <w:rsid w:val="006F37F6"/>
    <w:rsid w:val="007033FB"/>
    <w:rsid w:val="00717F59"/>
    <w:rsid w:val="00724074"/>
    <w:rsid w:val="007307B2"/>
    <w:rsid w:val="00730C20"/>
    <w:rsid w:val="00740C57"/>
    <w:rsid w:val="00755284"/>
    <w:rsid w:val="00756377"/>
    <w:rsid w:val="0076250F"/>
    <w:rsid w:val="007656E1"/>
    <w:rsid w:val="00773618"/>
    <w:rsid w:val="00773EFB"/>
    <w:rsid w:val="00775105"/>
    <w:rsid w:val="00777B05"/>
    <w:rsid w:val="0078453F"/>
    <w:rsid w:val="00784BA6"/>
    <w:rsid w:val="0079474A"/>
    <w:rsid w:val="007A1249"/>
    <w:rsid w:val="007A6994"/>
    <w:rsid w:val="007C7D60"/>
    <w:rsid w:val="00810386"/>
    <w:rsid w:val="0081201F"/>
    <w:rsid w:val="00814D23"/>
    <w:rsid w:val="00814F9F"/>
    <w:rsid w:val="00841EFB"/>
    <w:rsid w:val="008426FC"/>
    <w:rsid w:val="00857790"/>
    <w:rsid w:val="00865FD6"/>
    <w:rsid w:val="0087026F"/>
    <w:rsid w:val="0087501B"/>
    <w:rsid w:val="00896072"/>
    <w:rsid w:val="008B12B4"/>
    <w:rsid w:val="008B1DB0"/>
    <w:rsid w:val="008D2401"/>
    <w:rsid w:val="008E79F7"/>
    <w:rsid w:val="009025F0"/>
    <w:rsid w:val="00906D5A"/>
    <w:rsid w:val="0091189F"/>
    <w:rsid w:val="009170DE"/>
    <w:rsid w:val="00942E27"/>
    <w:rsid w:val="00945BD3"/>
    <w:rsid w:val="00951821"/>
    <w:rsid w:val="009533F5"/>
    <w:rsid w:val="0096268A"/>
    <w:rsid w:val="009644CB"/>
    <w:rsid w:val="00974B6F"/>
    <w:rsid w:val="00975690"/>
    <w:rsid w:val="00981348"/>
    <w:rsid w:val="009925B5"/>
    <w:rsid w:val="009B3160"/>
    <w:rsid w:val="009B3208"/>
    <w:rsid w:val="009B4F3A"/>
    <w:rsid w:val="009D5AC4"/>
    <w:rsid w:val="009E5955"/>
    <w:rsid w:val="009E6C0E"/>
    <w:rsid w:val="00A02093"/>
    <w:rsid w:val="00A06B8B"/>
    <w:rsid w:val="00A11B6B"/>
    <w:rsid w:val="00A2519A"/>
    <w:rsid w:val="00A347F0"/>
    <w:rsid w:val="00A36B04"/>
    <w:rsid w:val="00A42AC5"/>
    <w:rsid w:val="00A47D17"/>
    <w:rsid w:val="00A558CC"/>
    <w:rsid w:val="00A60C54"/>
    <w:rsid w:val="00A67859"/>
    <w:rsid w:val="00A7439D"/>
    <w:rsid w:val="00A85395"/>
    <w:rsid w:val="00A9687C"/>
    <w:rsid w:val="00AA46A2"/>
    <w:rsid w:val="00AA5994"/>
    <w:rsid w:val="00AC4862"/>
    <w:rsid w:val="00AD248A"/>
    <w:rsid w:val="00B165DE"/>
    <w:rsid w:val="00B17271"/>
    <w:rsid w:val="00B17BAF"/>
    <w:rsid w:val="00B37F9F"/>
    <w:rsid w:val="00B4438D"/>
    <w:rsid w:val="00B55A39"/>
    <w:rsid w:val="00B726A5"/>
    <w:rsid w:val="00B86EB8"/>
    <w:rsid w:val="00B92B35"/>
    <w:rsid w:val="00BD728C"/>
    <w:rsid w:val="00BE3279"/>
    <w:rsid w:val="00BE4263"/>
    <w:rsid w:val="00BF0D30"/>
    <w:rsid w:val="00C052BB"/>
    <w:rsid w:val="00C14CE6"/>
    <w:rsid w:val="00C20CA5"/>
    <w:rsid w:val="00C40854"/>
    <w:rsid w:val="00C423B2"/>
    <w:rsid w:val="00C44BB7"/>
    <w:rsid w:val="00C50FDA"/>
    <w:rsid w:val="00C72550"/>
    <w:rsid w:val="00C77EE3"/>
    <w:rsid w:val="00C819ED"/>
    <w:rsid w:val="00CB1280"/>
    <w:rsid w:val="00CB3BCE"/>
    <w:rsid w:val="00CD6E9C"/>
    <w:rsid w:val="00CF5378"/>
    <w:rsid w:val="00CF74B6"/>
    <w:rsid w:val="00D10C1D"/>
    <w:rsid w:val="00D33E22"/>
    <w:rsid w:val="00D372F1"/>
    <w:rsid w:val="00D445B8"/>
    <w:rsid w:val="00D4605E"/>
    <w:rsid w:val="00D516CD"/>
    <w:rsid w:val="00D56F83"/>
    <w:rsid w:val="00D70DB5"/>
    <w:rsid w:val="00D77C9F"/>
    <w:rsid w:val="00DA319F"/>
    <w:rsid w:val="00DB2032"/>
    <w:rsid w:val="00DB2BE1"/>
    <w:rsid w:val="00DC21F9"/>
    <w:rsid w:val="00DE74F0"/>
    <w:rsid w:val="00DF6B72"/>
    <w:rsid w:val="00E00009"/>
    <w:rsid w:val="00E047E4"/>
    <w:rsid w:val="00E10F76"/>
    <w:rsid w:val="00E20112"/>
    <w:rsid w:val="00E262CD"/>
    <w:rsid w:val="00E43ABD"/>
    <w:rsid w:val="00E46699"/>
    <w:rsid w:val="00E51A6F"/>
    <w:rsid w:val="00E65649"/>
    <w:rsid w:val="00E76B54"/>
    <w:rsid w:val="00E7736C"/>
    <w:rsid w:val="00E81DF9"/>
    <w:rsid w:val="00E84710"/>
    <w:rsid w:val="00E87380"/>
    <w:rsid w:val="00E876D1"/>
    <w:rsid w:val="00E87DA3"/>
    <w:rsid w:val="00EA3CC5"/>
    <w:rsid w:val="00EA63F5"/>
    <w:rsid w:val="00EE00AD"/>
    <w:rsid w:val="00EE1F99"/>
    <w:rsid w:val="00EE38B3"/>
    <w:rsid w:val="00F10841"/>
    <w:rsid w:val="00F20570"/>
    <w:rsid w:val="00F24647"/>
    <w:rsid w:val="00F267D4"/>
    <w:rsid w:val="00F404E6"/>
    <w:rsid w:val="00F45165"/>
    <w:rsid w:val="00F45575"/>
    <w:rsid w:val="00F47484"/>
    <w:rsid w:val="00F55BAD"/>
    <w:rsid w:val="00F619BD"/>
    <w:rsid w:val="00F6491C"/>
    <w:rsid w:val="00FA30C3"/>
    <w:rsid w:val="00FA4B9E"/>
    <w:rsid w:val="00FD279C"/>
    <w:rsid w:val="00FE43E3"/>
    <w:rsid w:val="00FF36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600E4F"/>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600E4F"/>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600E4F"/>
    <w:pPr>
      <w:numPr>
        <w:ilvl w:val="2"/>
      </w:numPr>
      <w:outlineLvl w:val="2"/>
    </w:pPr>
    <w:rPr>
      <w:b w:val="0"/>
      <w:lang w:eastAsia="ar-SA"/>
    </w:rPr>
  </w:style>
  <w:style w:type="paragraph" w:styleId="Virsraksts4">
    <w:name w:val="heading 4"/>
    <w:basedOn w:val="Virsraksts3"/>
    <w:next w:val="Parasts"/>
    <w:link w:val="Virsraksts4Rakstz"/>
    <w:unhideWhenUsed/>
    <w:qFormat/>
    <w:rsid w:val="00600E4F"/>
    <w:pPr>
      <w:numPr>
        <w:ilvl w:val="3"/>
      </w:numPr>
      <w:outlineLvl w:val="3"/>
    </w:pPr>
    <w:rPr>
      <w:bCs/>
    </w:rPr>
  </w:style>
  <w:style w:type="paragraph" w:styleId="Virsraksts5">
    <w:name w:val="heading 5"/>
    <w:aliases w:val="2 no bold"/>
    <w:basedOn w:val="Virsraksts2"/>
    <w:next w:val="Parasts"/>
    <w:link w:val="Virsraksts5Rakstz"/>
    <w:unhideWhenUsed/>
    <w:qFormat/>
    <w:rsid w:val="004C777A"/>
    <w:pPr>
      <w:outlineLvl w:val="4"/>
    </w:pPr>
    <w:rPr>
      <w:b w:val="0"/>
    </w:rPr>
  </w:style>
  <w:style w:type="paragraph" w:styleId="Virsraksts6">
    <w:name w:val="heading 6"/>
    <w:aliases w:val="Pielikumi"/>
    <w:basedOn w:val="Parasts"/>
    <w:next w:val="Parasts"/>
    <w:link w:val="Virsraksts6Rakstz"/>
    <w:unhideWhenUsed/>
    <w:qFormat/>
    <w:rsid w:val="00600E4F"/>
    <w:pPr>
      <w:numPr>
        <w:numId w:val="14"/>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00E4F"/>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600E4F"/>
    <w:rPr>
      <w:rFonts w:ascii="Times New Roman" w:eastAsia="Times New Roman" w:hAnsi="Times New Roman" w:cs="Times New Roman"/>
      <w:b/>
      <w:sz w:val="24"/>
      <w:szCs w:val="24"/>
    </w:rPr>
  </w:style>
  <w:style w:type="character" w:customStyle="1" w:styleId="Virsraksts3Rakstz">
    <w:name w:val="Virsraksts 3 Rakstz."/>
    <w:link w:val="Virsraksts3"/>
    <w:rsid w:val="00600E4F"/>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6"/>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600E4F"/>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4C777A"/>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600E4F"/>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600E4F"/>
    <w:pPr>
      <w:keepNext/>
      <w:numPr>
        <w:numId w:val="13"/>
      </w:numPr>
      <w:spacing w:after="0" w:line="240" w:lineRule="auto"/>
      <w:jc w:val="center"/>
      <w:outlineLvl w:val="0"/>
    </w:pPr>
    <w:rPr>
      <w:rFonts w:ascii="Times New Roman" w:eastAsia="ヒラギノ角ゴ Pro W3" w:hAnsi="Times New Roman" w:cs="Times New Roman"/>
      <w:b/>
      <w:sz w:val="28"/>
      <w:szCs w:val="28"/>
      <w:lang w:eastAsia="lv-LV"/>
    </w:rPr>
  </w:style>
  <w:style w:type="paragraph" w:styleId="Virsraksts2">
    <w:name w:val="heading 2"/>
    <w:basedOn w:val="Sarakstarindkopa"/>
    <w:next w:val="Parasts"/>
    <w:link w:val="Virsraksts2Rakstz"/>
    <w:unhideWhenUsed/>
    <w:qFormat/>
    <w:rsid w:val="00600E4F"/>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600E4F"/>
    <w:pPr>
      <w:numPr>
        <w:ilvl w:val="2"/>
      </w:numPr>
      <w:outlineLvl w:val="2"/>
    </w:pPr>
    <w:rPr>
      <w:b w:val="0"/>
      <w:lang w:eastAsia="ar-SA"/>
    </w:rPr>
  </w:style>
  <w:style w:type="paragraph" w:styleId="Virsraksts4">
    <w:name w:val="heading 4"/>
    <w:basedOn w:val="Virsraksts3"/>
    <w:next w:val="Parasts"/>
    <w:link w:val="Virsraksts4Rakstz"/>
    <w:unhideWhenUsed/>
    <w:qFormat/>
    <w:rsid w:val="00600E4F"/>
    <w:pPr>
      <w:numPr>
        <w:ilvl w:val="3"/>
      </w:numPr>
      <w:outlineLvl w:val="3"/>
    </w:pPr>
    <w:rPr>
      <w:bCs/>
    </w:rPr>
  </w:style>
  <w:style w:type="paragraph" w:styleId="Virsraksts5">
    <w:name w:val="heading 5"/>
    <w:aliases w:val="2 no bold"/>
    <w:basedOn w:val="Virsraksts2"/>
    <w:next w:val="Parasts"/>
    <w:link w:val="Virsraksts5Rakstz"/>
    <w:unhideWhenUsed/>
    <w:qFormat/>
    <w:rsid w:val="004C777A"/>
    <w:pPr>
      <w:outlineLvl w:val="4"/>
    </w:pPr>
    <w:rPr>
      <w:b w:val="0"/>
    </w:rPr>
  </w:style>
  <w:style w:type="paragraph" w:styleId="Virsraksts6">
    <w:name w:val="heading 6"/>
    <w:aliases w:val="Pielikumi"/>
    <w:basedOn w:val="Parasts"/>
    <w:next w:val="Parasts"/>
    <w:link w:val="Virsraksts6Rakstz"/>
    <w:unhideWhenUsed/>
    <w:qFormat/>
    <w:rsid w:val="00600E4F"/>
    <w:pPr>
      <w:numPr>
        <w:numId w:val="14"/>
      </w:numPr>
      <w:spacing w:after="0" w:line="259" w:lineRule="auto"/>
      <w:jc w:val="right"/>
      <w:outlineLvl w:val="5"/>
    </w:pPr>
    <w:rPr>
      <w:rFonts w:ascii="Times New Roman" w:eastAsia="Times New Roman" w:hAnsi="Times New Roman" w:cs="Times New Roman"/>
      <w:b/>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600E4F"/>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600E4F"/>
    <w:rPr>
      <w:rFonts w:ascii="Times New Roman" w:eastAsia="Times New Roman" w:hAnsi="Times New Roman" w:cs="Times New Roman"/>
      <w:b/>
      <w:sz w:val="24"/>
      <w:szCs w:val="24"/>
    </w:rPr>
  </w:style>
  <w:style w:type="character" w:customStyle="1" w:styleId="Virsraksts3Rakstz">
    <w:name w:val="Virsraksts 3 Rakstz."/>
    <w:link w:val="Virsraksts3"/>
    <w:rsid w:val="00600E4F"/>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6"/>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4Rakstz">
    <w:name w:val="Virsraksts 4 Rakstz."/>
    <w:link w:val="Virsraksts4"/>
    <w:rsid w:val="00600E4F"/>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4C777A"/>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600E4F"/>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184486428">
      <w:bodyDiv w:val="1"/>
      <w:marLeft w:val="0"/>
      <w:marRight w:val="0"/>
      <w:marTop w:val="0"/>
      <w:marBottom w:val="0"/>
      <w:divBdr>
        <w:top w:val="none" w:sz="0" w:space="0" w:color="auto"/>
        <w:left w:val="none" w:sz="0" w:space="0" w:color="auto"/>
        <w:bottom w:val="none" w:sz="0" w:space="0" w:color="auto"/>
        <w:right w:val="none" w:sz="0" w:space="0" w:color="auto"/>
      </w:divBdr>
    </w:div>
    <w:div w:id="248003361">
      <w:bodyDiv w:val="1"/>
      <w:marLeft w:val="0"/>
      <w:marRight w:val="0"/>
      <w:marTop w:val="0"/>
      <w:marBottom w:val="0"/>
      <w:divBdr>
        <w:top w:val="none" w:sz="0" w:space="0" w:color="auto"/>
        <w:left w:val="none" w:sz="0" w:space="0" w:color="auto"/>
        <w:bottom w:val="none" w:sz="0" w:space="0" w:color="auto"/>
        <w:right w:val="none" w:sz="0" w:space="0" w:color="auto"/>
      </w:divBdr>
    </w:div>
    <w:div w:id="256599565">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64979328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991836841">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251114703">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396512559">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3639605">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50212572">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1939026484">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nis.skadins@priekulesnovads.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DAD0-672A-4776-876C-3C01B6C6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29</Pages>
  <Words>38983</Words>
  <Characters>22221</Characters>
  <Application>Microsoft Office Word</Application>
  <DocSecurity>0</DocSecurity>
  <Lines>185</Lines>
  <Paragraphs>122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avaluze</cp:lastModifiedBy>
  <cp:revision>18</cp:revision>
  <cp:lastPrinted>2017-05-24T09:56:00Z</cp:lastPrinted>
  <dcterms:created xsi:type="dcterms:W3CDTF">2018-03-22T12:10:00Z</dcterms:created>
  <dcterms:modified xsi:type="dcterms:W3CDTF">2018-03-26T11:47:00Z</dcterms:modified>
</cp:coreProperties>
</file>